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F2268C" w14:textId="77777777" w:rsidR="002B0D9A" w:rsidRPr="00C45073" w:rsidRDefault="002B0D9A" w:rsidP="002B0D9A">
      <w:pPr>
        <w:spacing w:line="480" w:lineRule="auto"/>
        <w:rPr>
          <w:rFonts w:ascii="Times New Roman" w:hAnsi="Times New Roman" w:cs="Times New Roman"/>
          <w:b/>
          <w:bCs/>
          <w:sz w:val="20"/>
          <w:szCs w:val="20"/>
        </w:rPr>
      </w:pPr>
      <w:r w:rsidRPr="00C45073">
        <w:rPr>
          <w:rFonts w:ascii="Times New Roman" w:hAnsi="Times New Roman" w:cs="Times New Roman"/>
          <w:b/>
          <w:bCs/>
          <w:sz w:val="20"/>
          <w:szCs w:val="20"/>
        </w:rPr>
        <w:t>S.1 Model Architecture and Implementation of CVAE-GM</w:t>
      </w:r>
    </w:p>
    <w:p w14:paraId="7DBDC84F" w14:textId="77777777" w:rsidR="002B0D9A" w:rsidRPr="00C45073" w:rsidRDefault="002B0D9A" w:rsidP="002B0D9A">
      <w:pPr>
        <w:spacing w:line="480" w:lineRule="auto"/>
        <w:rPr>
          <w:rFonts w:ascii="Times New Roman" w:eastAsia="宋体" w:hAnsi="Times New Roman" w:cs="Times New Roman"/>
          <w:b/>
          <w:bCs/>
          <w:sz w:val="20"/>
          <w:szCs w:val="20"/>
        </w:rPr>
      </w:pPr>
      <w:r w:rsidRPr="00C45073">
        <w:rPr>
          <w:rFonts w:ascii="Times New Roman" w:eastAsia="宋体" w:hAnsi="Times New Roman" w:cs="Times New Roman"/>
          <w:b/>
          <w:bCs/>
          <w:sz w:val="20"/>
          <w:szCs w:val="20"/>
        </w:rPr>
        <w:t>CVAE-GM Model</w:t>
      </w:r>
    </w:p>
    <w:p w14:paraId="74BA7DDA"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The CVAE-GM model is designed to address the limitations of traditional Variational Autoencoders (VAE) in processing complex heterogeneous data by integrating a learnable Gaussian mixture prior and contrastive learning. This enhancement improves the model's generative capabilities and accuracy in disease classification tasks. By effectively capturing multimodal features and strengthening the correlation between features and labels, the model facilitates more precise subtype identification. This approach synergistically combines effective posterior distribution approximation via variational inference with the capacity of Gaussian mixture models to capture intricate data characteristics, ensuring that CVAE-GM can effectively discern and differentiate various features in highly heterogeneous medical datasets.</w:t>
      </w:r>
    </w:p>
    <w:p w14:paraId="317AF77A" w14:textId="77777777" w:rsidR="002B0D9A" w:rsidRPr="00C45073" w:rsidRDefault="002B0D9A" w:rsidP="002B0D9A">
      <w:pPr>
        <w:pStyle w:val="a9"/>
        <w:numPr>
          <w:ilvl w:val="0"/>
          <w:numId w:val="1"/>
        </w:numPr>
        <w:spacing w:line="480" w:lineRule="auto"/>
        <w:rPr>
          <w:rFonts w:ascii="Times New Roman" w:eastAsia="宋体" w:hAnsi="Times New Roman" w:cs="Times New Roman"/>
          <w:b/>
          <w:bCs/>
          <w:sz w:val="20"/>
          <w:szCs w:val="20"/>
        </w:rPr>
      </w:pPr>
      <w:r w:rsidRPr="00C45073">
        <w:rPr>
          <w:rFonts w:ascii="Times New Roman" w:eastAsia="宋体" w:hAnsi="Times New Roman" w:cs="Times New Roman"/>
          <w:b/>
          <w:bCs/>
          <w:sz w:val="20"/>
          <w:szCs w:val="20"/>
        </w:rPr>
        <w:t>Encoder</w:t>
      </w:r>
    </w:p>
    <w:p w14:paraId="5574D0B8" w14:textId="1568E465" w:rsidR="002B0D9A" w:rsidRPr="00C45073" w:rsidRDefault="002B0D9A" w:rsidP="002B0D9A">
      <w:pPr>
        <w:spacing w:line="480" w:lineRule="auto"/>
        <w:rPr>
          <w:rFonts w:ascii="Times New Roman" w:eastAsia="宋体" w:hAnsi="Times New Roman" w:cs="Times New Roman"/>
          <w:sz w:val="20"/>
          <w:szCs w:val="20"/>
        </w:rPr>
      </w:pPr>
      <w:r w:rsidRPr="00D31EF7">
        <w:rPr>
          <w:rFonts w:ascii="Times New Roman" w:eastAsia="宋体" w:hAnsi="Times New Roman" w:cs="Times New Roman" w:hint="eastAsia"/>
          <w:sz w:val="20"/>
          <w:szCs w:val="20"/>
        </w:rPr>
        <w:t>To enhance the representational capacity of multi-band EEG functional connectivity, the CVAE-GM framework incorporates a data augmentation module (</w:t>
      </w:r>
      <w:proofErr w:type="spellStart"/>
      <w:r w:rsidRPr="00D31EF7">
        <w:rPr>
          <w:rFonts w:ascii="Times New Roman" w:eastAsia="宋体" w:hAnsi="Times New Roman" w:cs="Times New Roman" w:hint="eastAsia"/>
          <w:sz w:val="20"/>
          <w:szCs w:val="20"/>
        </w:rPr>
        <w:t>AugGen</w:t>
      </w:r>
      <w:proofErr w:type="spellEnd"/>
      <w:r w:rsidRPr="00D31EF7">
        <w:rPr>
          <w:rFonts w:ascii="Times New Roman" w:eastAsia="宋体" w:hAnsi="Times New Roman" w:cs="Times New Roman" w:hint="eastAsia"/>
          <w:sz w:val="20"/>
          <w:szCs w:val="20"/>
        </w:rPr>
        <w:t xml:space="preserve">) within the encoder. </w:t>
      </w:r>
      <w:proofErr w:type="spellStart"/>
      <w:r w:rsidRPr="00D31EF7">
        <w:rPr>
          <w:rFonts w:ascii="Times New Roman" w:eastAsia="宋体" w:hAnsi="Times New Roman" w:cs="Times New Roman" w:hint="eastAsia"/>
          <w:sz w:val="20"/>
          <w:szCs w:val="20"/>
        </w:rPr>
        <w:t>AugGen</w:t>
      </w:r>
      <w:proofErr w:type="spellEnd"/>
      <w:r w:rsidRPr="00D31EF7">
        <w:rPr>
          <w:rFonts w:ascii="Times New Roman" w:eastAsia="宋体" w:hAnsi="Times New Roman" w:cs="Times New Roman" w:hint="eastAsia"/>
          <w:sz w:val="20"/>
          <w:szCs w:val="20"/>
        </w:rPr>
        <w:t xml:space="preserve"> generates structure-perturbed views for each frequency band, simulating natural variability in brain networks and improving encoding robustness. Inspired by graph contrastive learning methods (e.g., GraphCL</w:t>
      </w:r>
      <w:r>
        <w:rPr>
          <w:rFonts w:ascii="Times New Roman" w:eastAsia="宋体" w:hAnsi="Times New Roman" w:cs="Times New Roman"/>
          <w:sz w:val="20"/>
          <w:szCs w:val="20"/>
        </w:rPr>
        <w:fldChar w:fldCharType="begin"/>
      </w:r>
      <w:r w:rsidR="00616D2A">
        <w:rPr>
          <w:rFonts w:ascii="Times New Roman" w:eastAsia="宋体" w:hAnsi="Times New Roman" w:cs="Times New Roman"/>
          <w:sz w:val="20"/>
          <w:szCs w:val="20"/>
        </w:rPr>
        <w:instrText xml:space="preserve"> ADDIN EN.CITE &lt;EndNote&gt;&lt;Cite&gt;&lt;Author&gt;You&lt;/Author&gt;&lt;Year&gt;2020&lt;/Year&gt;&lt;RecNum&gt;320&lt;/RecNum&gt;&lt;DisplayText&gt;&lt;style face="superscript"&gt;1&lt;/style&gt;&lt;/DisplayText&gt;&lt;record&gt;&lt;rec-number&gt;320&lt;/rec-number&gt;&lt;foreign-keys&gt;&lt;key app="EN" db-id="fprxdpr290xax4ex2vzv5t0n5wdfpdds90a2" timestamp="1758096701"&gt;320&lt;/key&gt;&lt;/foreign-keys&gt;&lt;ref-type name="Conference Paper"&gt;47&lt;/ref-type&gt;&lt;contributors&gt;&lt;authors&gt;&lt;author&gt;Yuning You&lt;/author&gt;&lt;author&gt;Tianlong Chen&lt;/author&gt;&lt;author&gt;Yongduo Sui&lt;/author&gt;&lt;author&gt;Ting Chen&lt;/author&gt;&lt;author&gt;Zhangyang Wang&lt;/author&gt;&lt;author&gt;Yang Shen&lt;/author&gt;&lt;/authors&gt;&lt;/contributors&gt;&lt;titles&gt;&lt;title&gt;Graph contrastive learning with augmentations&lt;/title&gt;&lt;secondary-title&gt;Proceedings of the 34th International Conference on Neural Information Processing Systems&lt;/secondary-title&gt;&lt;/titles&gt;&lt;pages&gt;Article 488&lt;/pages&gt;&lt;dates&gt;&lt;year&gt;2020&lt;/year&gt;&lt;/dates&gt;&lt;pub-location&gt;Vancouver, BC, Canada&lt;/pub-location&gt;&lt;publisher&gt;Curran Associates Inc.&lt;/publisher&gt;&lt;urls&gt;&lt;/urls&gt;&lt;/record&gt;&lt;/Cite&gt;&lt;/EndNote&gt;</w:instrText>
      </w:r>
      <w:r>
        <w:rPr>
          <w:rFonts w:ascii="Times New Roman" w:eastAsia="宋体" w:hAnsi="Times New Roman" w:cs="Times New Roman"/>
          <w:sz w:val="20"/>
          <w:szCs w:val="20"/>
        </w:rPr>
        <w:fldChar w:fldCharType="separate"/>
      </w:r>
      <w:r w:rsidR="00616D2A" w:rsidRPr="00616D2A">
        <w:rPr>
          <w:rFonts w:ascii="Times New Roman" w:eastAsia="宋体" w:hAnsi="Times New Roman" w:cs="Times New Roman"/>
          <w:noProof/>
          <w:sz w:val="20"/>
          <w:szCs w:val="20"/>
          <w:vertAlign w:val="superscript"/>
        </w:rPr>
        <w:t>1</w:t>
      </w:r>
      <w:r>
        <w:rPr>
          <w:rFonts w:ascii="Times New Roman" w:eastAsia="宋体" w:hAnsi="Times New Roman" w:cs="Times New Roman"/>
          <w:sz w:val="20"/>
          <w:szCs w:val="20"/>
        </w:rPr>
        <w:fldChar w:fldCharType="end"/>
      </w:r>
      <w:r w:rsidRPr="00D31EF7">
        <w:rPr>
          <w:rFonts w:ascii="Times New Roman" w:eastAsia="宋体" w:hAnsi="Times New Roman" w:cs="Times New Roman" w:hint="eastAsia"/>
          <w:sz w:val="20"/>
          <w:szCs w:val="20"/>
        </w:rPr>
        <w:t>), it enables frequency-specific feature extraction via multi-view representations. The augmented graphs are encoded into latent variables for downstream representation learning and subtype modeling. The encoder</w:t>
      </w:r>
      <w:proofErr w:type="gramStart"/>
      <w:r w:rsidRPr="00D31EF7">
        <w:rPr>
          <w:rFonts w:ascii="Times New Roman" w:eastAsia="宋体" w:hAnsi="Times New Roman" w:cs="Times New Roman" w:hint="eastAsia"/>
          <w:sz w:val="20"/>
          <w:szCs w:val="20"/>
        </w:rPr>
        <w:t>’</w:t>
      </w:r>
      <w:proofErr w:type="spellStart"/>
      <w:proofErr w:type="gramEnd"/>
      <w:r w:rsidRPr="00D31EF7">
        <w:rPr>
          <w:rFonts w:ascii="Times New Roman" w:eastAsia="宋体" w:hAnsi="Times New Roman" w:cs="Times New Roman" w:hint="eastAsia"/>
          <w:sz w:val="20"/>
          <w:szCs w:val="20"/>
        </w:rPr>
        <w:t>s core</w:t>
      </w:r>
      <w:proofErr w:type="spellEnd"/>
      <w:r w:rsidRPr="00D31EF7">
        <w:rPr>
          <w:rFonts w:ascii="Times New Roman" w:eastAsia="宋体" w:hAnsi="Times New Roman" w:cs="Times New Roman" w:hint="eastAsia"/>
          <w:sz w:val="20"/>
          <w:szCs w:val="20"/>
        </w:rPr>
        <w:t xml:space="preserve"> function is to map inputs to a latent probability distribution by learning its parameters (mean and variance), enabling effective and controllable modeling of complex brain data, as formulated below:</w:t>
      </w:r>
    </w:p>
    <w:p w14:paraId="7D781508" w14:textId="77777777" w:rsidR="002B0D9A" w:rsidRPr="00C45073" w:rsidRDefault="002B0D9A" w:rsidP="002B0D9A">
      <w:pPr>
        <w:spacing w:line="480" w:lineRule="auto"/>
        <w:jc w:val="right"/>
        <w:rPr>
          <w:rFonts w:ascii="Times New Roman" w:eastAsia="宋体" w:hAnsi="Times New Roman" w:cs="Times New Roman"/>
          <w:sz w:val="20"/>
          <w:szCs w:val="20"/>
        </w:rPr>
      </w:pPr>
      <m:oMath>
        <m:r>
          <w:rPr>
            <w:rFonts w:ascii="Cambria Math" w:eastAsia="宋体" w:hAnsi="Cambria Math" w:cs="Times New Roman"/>
            <w:sz w:val="20"/>
            <w:szCs w:val="20"/>
          </w:rPr>
          <m:t>q</m:t>
        </m:r>
        <m:d>
          <m:dPr>
            <m:ctrlPr>
              <w:rPr>
                <w:rFonts w:ascii="Cambria Math" w:eastAsia="宋体" w:hAnsi="Cambria Math" w:cs="Times New Roman"/>
                <w:i/>
                <w:sz w:val="20"/>
                <w:szCs w:val="20"/>
              </w:rPr>
            </m:ctrlPr>
          </m:dPr>
          <m:e>
            <m:r>
              <w:rPr>
                <w:rFonts w:ascii="Cambria Math" w:eastAsia="宋体" w:hAnsi="Cambria Math" w:cs="Times New Roman"/>
                <w:sz w:val="20"/>
                <w:szCs w:val="20"/>
              </w:rPr>
              <m:t>z</m:t>
            </m:r>
          </m:e>
          <m:e>
            <m:r>
              <w:rPr>
                <w:rFonts w:ascii="Cambria Math" w:eastAsia="宋体" w:hAnsi="Cambria Math" w:cs="Times New Roman"/>
                <w:sz w:val="20"/>
                <w:szCs w:val="20"/>
              </w:rPr>
              <m:t>x</m:t>
            </m:r>
          </m:e>
        </m:d>
        <m:r>
          <w:rPr>
            <w:rFonts w:ascii="Cambria Math" w:eastAsia="宋体" w:hAnsi="Cambria Math" w:cs="Times New Roman"/>
            <w:sz w:val="20"/>
            <w:szCs w:val="20"/>
          </w:rPr>
          <m:t>=N(</m:t>
        </m:r>
        <m:r>
          <m:rPr>
            <m:sty m:val="bi"/>
          </m:rPr>
          <w:rPr>
            <w:rFonts w:ascii="Cambria Math" w:eastAsia="宋体" w:hAnsi="Cambria Math" w:cs="Times New Roman"/>
            <w:sz w:val="20"/>
            <w:szCs w:val="20"/>
          </w:rPr>
          <m:t>z</m:t>
        </m:r>
        <m:r>
          <w:rPr>
            <w:rFonts w:ascii="Cambria Math" w:eastAsia="宋体" w:hAnsi="Cambria Math" w:cs="Times New Roman"/>
            <w:sz w:val="20"/>
            <w:szCs w:val="20"/>
          </w:rPr>
          <m:t>;μ</m:t>
        </m:r>
        <m:d>
          <m:dPr>
            <m:ctrlPr>
              <w:rPr>
                <w:rFonts w:ascii="Cambria Math" w:eastAsia="宋体" w:hAnsi="Cambria Math" w:cs="Times New Roman"/>
                <w:i/>
                <w:sz w:val="20"/>
                <w:szCs w:val="20"/>
              </w:rPr>
            </m:ctrlPr>
          </m:dPr>
          <m:e>
            <m:r>
              <w:rPr>
                <w:rFonts w:ascii="Cambria Math" w:eastAsia="宋体" w:hAnsi="Cambria Math" w:cs="Times New Roman"/>
                <w:sz w:val="20"/>
                <w:szCs w:val="20"/>
              </w:rPr>
              <m:t>x</m:t>
            </m:r>
          </m:e>
        </m:d>
        <m:r>
          <w:rPr>
            <w:rFonts w:ascii="Cambria Math" w:eastAsia="宋体" w:hAnsi="Cambria Math" w:cs="Times New Roman"/>
            <w:sz w:val="20"/>
            <w:szCs w:val="20"/>
          </w:rPr>
          <m:t>,log</m:t>
        </m:r>
        <m:sSup>
          <m:sSupPr>
            <m:ctrlPr>
              <w:rPr>
                <w:rFonts w:ascii="Cambria Math" w:eastAsia="宋体" w:hAnsi="Cambria Math" w:cs="Times New Roman"/>
                <w:i/>
                <w:sz w:val="20"/>
                <w:szCs w:val="20"/>
              </w:rPr>
            </m:ctrlPr>
          </m:sSupPr>
          <m:e>
            <m:r>
              <w:rPr>
                <w:rFonts w:ascii="Cambria Math" w:eastAsia="宋体" w:hAnsi="Cambria Math" w:cs="Times New Roman"/>
                <w:sz w:val="20"/>
                <w:szCs w:val="20"/>
              </w:rPr>
              <m:t>σ</m:t>
            </m:r>
          </m:e>
          <m:sup>
            <m:r>
              <w:rPr>
                <w:rFonts w:ascii="Cambria Math" w:eastAsia="宋体" w:hAnsi="Cambria Math" w:cs="Times New Roman"/>
                <w:sz w:val="20"/>
                <w:szCs w:val="20"/>
              </w:rPr>
              <m:t>2</m:t>
            </m:r>
          </m:sup>
        </m:sSup>
        <m:r>
          <w:rPr>
            <w:rFonts w:ascii="Cambria Math" w:eastAsia="宋体" w:hAnsi="Cambria Math" w:cs="Times New Roman"/>
            <w:sz w:val="20"/>
            <w:szCs w:val="20"/>
          </w:rPr>
          <m:t>(x))</m:t>
        </m:r>
      </m:oMath>
      <w:r w:rsidRPr="00C45073">
        <w:rPr>
          <w:rFonts w:ascii="Times New Roman" w:eastAsia="宋体" w:hAnsi="Times New Roman" w:cs="Times New Roman"/>
          <w:sz w:val="20"/>
          <w:szCs w:val="20"/>
        </w:rPr>
        <w:t xml:space="preserve">                    (1)</w:t>
      </w:r>
    </w:p>
    <w:p w14:paraId="02CBCD38"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Where </w:t>
      </w:r>
      <w:r w:rsidRPr="00C45073">
        <w:rPr>
          <w:rFonts w:ascii="Times New Roman" w:eastAsia="宋体" w:hAnsi="Times New Roman" w:cs="Times New Roman"/>
          <w:i/>
          <w:iCs/>
          <w:sz w:val="20"/>
          <w:szCs w:val="20"/>
        </w:rPr>
        <w:t>x</w:t>
      </w:r>
      <w:r w:rsidRPr="00C45073">
        <w:rPr>
          <w:rFonts w:ascii="Times New Roman" w:eastAsia="宋体" w:hAnsi="Times New Roman" w:cs="Times New Roman"/>
          <w:sz w:val="20"/>
          <w:szCs w:val="20"/>
        </w:rPr>
        <w:t xml:space="preserve"> represents the input EEG data, </w:t>
      </w:r>
      <w:r w:rsidRPr="00C45073">
        <w:rPr>
          <w:rFonts w:ascii="Times New Roman" w:eastAsia="宋体" w:hAnsi="Times New Roman" w:cs="Times New Roman"/>
          <w:i/>
          <w:iCs/>
          <w:sz w:val="20"/>
          <w:szCs w:val="20"/>
        </w:rPr>
        <w:t>z</w:t>
      </w:r>
      <w:r w:rsidRPr="00C45073">
        <w:rPr>
          <w:rFonts w:ascii="Times New Roman" w:eastAsia="宋体" w:hAnsi="Times New Roman" w:cs="Times New Roman"/>
          <w:sz w:val="20"/>
          <w:szCs w:val="20"/>
        </w:rPr>
        <w:t xml:space="preserve"> denotes the latent variable distribution parameters, </w:t>
      </w:r>
      <m:oMath>
        <m:r>
          <w:rPr>
            <w:rFonts w:ascii="Cambria Math" w:eastAsia="宋体" w:hAnsi="Cambria Math" w:cs="Times New Roman"/>
            <w:sz w:val="20"/>
            <w:szCs w:val="20"/>
          </w:rPr>
          <m:t>μ</m:t>
        </m:r>
        <m:d>
          <m:dPr>
            <m:ctrlPr>
              <w:rPr>
                <w:rFonts w:ascii="Cambria Math" w:eastAsia="宋体" w:hAnsi="Cambria Math" w:cs="Times New Roman"/>
                <w:i/>
                <w:sz w:val="20"/>
                <w:szCs w:val="20"/>
              </w:rPr>
            </m:ctrlPr>
          </m:dPr>
          <m:e>
            <m:r>
              <w:rPr>
                <w:rFonts w:ascii="Cambria Math" w:eastAsia="宋体" w:hAnsi="Cambria Math" w:cs="Times New Roman"/>
                <w:sz w:val="20"/>
                <w:szCs w:val="20"/>
              </w:rPr>
              <m:t>x</m:t>
            </m:r>
          </m:e>
        </m:d>
      </m:oMath>
      <w:r w:rsidRPr="00C45073">
        <w:rPr>
          <w:rFonts w:ascii="Times New Roman" w:eastAsia="宋体" w:hAnsi="Times New Roman" w:cs="Times New Roman"/>
          <w:sz w:val="20"/>
          <w:szCs w:val="20"/>
        </w:rPr>
        <w:t xml:space="preserve"> is the </w:t>
      </w:r>
      <w:r w:rsidRPr="00C45073">
        <w:rPr>
          <w:rFonts w:ascii="Times New Roman" w:eastAsia="宋体" w:hAnsi="Times New Roman" w:cs="Times New Roman"/>
          <w:sz w:val="20"/>
          <w:szCs w:val="20"/>
        </w:rPr>
        <w:lastRenderedPageBreak/>
        <w:t xml:space="preserve">mean vector, and </w:t>
      </w:r>
      <m:oMath>
        <m:r>
          <w:rPr>
            <w:rFonts w:ascii="Cambria Math" w:eastAsia="宋体" w:hAnsi="Cambria Math" w:cs="Times New Roman"/>
            <w:sz w:val="20"/>
            <w:szCs w:val="20"/>
          </w:rPr>
          <m:t>log</m:t>
        </m:r>
        <m:sSup>
          <m:sSupPr>
            <m:ctrlPr>
              <w:rPr>
                <w:rFonts w:ascii="Cambria Math" w:eastAsia="宋体" w:hAnsi="Cambria Math" w:cs="Times New Roman"/>
                <w:i/>
                <w:sz w:val="20"/>
                <w:szCs w:val="20"/>
              </w:rPr>
            </m:ctrlPr>
          </m:sSupPr>
          <m:e>
            <m:r>
              <w:rPr>
                <w:rFonts w:ascii="Cambria Math" w:eastAsia="宋体" w:hAnsi="Cambria Math" w:cs="Times New Roman"/>
                <w:sz w:val="20"/>
                <w:szCs w:val="20"/>
              </w:rPr>
              <m:t>σ</m:t>
            </m:r>
          </m:e>
          <m:sup>
            <m:r>
              <w:rPr>
                <w:rFonts w:ascii="Cambria Math" w:eastAsia="宋体" w:hAnsi="Cambria Math" w:cs="Times New Roman"/>
                <w:sz w:val="20"/>
                <w:szCs w:val="20"/>
              </w:rPr>
              <m:t>2</m:t>
            </m:r>
          </m:sup>
        </m:sSup>
        <m:r>
          <w:rPr>
            <w:rFonts w:ascii="Cambria Math" w:eastAsia="宋体" w:hAnsi="Cambria Math" w:cs="Times New Roman"/>
            <w:sz w:val="20"/>
            <w:szCs w:val="20"/>
          </w:rPr>
          <m:t>(x)</m:t>
        </m:r>
      </m:oMath>
      <w:r w:rsidRPr="00C45073">
        <w:rPr>
          <w:rFonts w:ascii="Times New Roman" w:eastAsia="宋体" w:hAnsi="Times New Roman" w:cs="Times New Roman"/>
          <w:sz w:val="20"/>
          <w:szCs w:val="20"/>
        </w:rPr>
        <w:t xml:space="preserve"> is the log variance vector corresponding to the latent variables derived from the input data </w:t>
      </w:r>
      <w:r w:rsidRPr="00C45073">
        <w:rPr>
          <w:rFonts w:ascii="Times New Roman" w:eastAsia="宋体" w:hAnsi="Times New Roman" w:cs="Times New Roman"/>
          <w:i/>
          <w:iCs/>
          <w:sz w:val="20"/>
          <w:szCs w:val="20"/>
        </w:rPr>
        <w:t>x</w:t>
      </w:r>
      <w:r w:rsidRPr="00C45073">
        <w:rPr>
          <w:rFonts w:ascii="Times New Roman" w:eastAsia="宋体" w:hAnsi="Times New Roman" w:cs="Times New Roman"/>
          <w:sz w:val="20"/>
          <w:szCs w:val="20"/>
        </w:rPr>
        <w:t xml:space="preserve">. The VAE samples the latent variable </w:t>
      </w:r>
      <w:r w:rsidRPr="00C45073">
        <w:rPr>
          <w:rFonts w:ascii="Times New Roman" w:eastAsia="宋体" w:hAnsi="Times New Roman" w:cs="Times New Roman"/>
          <w:i/>
          <w:iCs/>
          <w:sz w:val="20"/>
          <w:szCs w:val="20"/>
        </w:rPr>
        <w:t>z</w:t>
      </w:r>
      <w:r w:rsidRPr="00C45073">
        <w:rPr>
          <w:rFonts w:ascii="Times New Roman" w:eastAsia="宋体" w:hAnsi="Times New Roman" w:cs="Times New Roman"/>
          <w:sz w:val="20"/>
          <w:szCs w:val="20"/>
        </w:rPr>
        <w:t xml:space="preserve"> from the distribution generated by the encoder for use in the decoder; however, this sampling process is non-differentiable and thus cannot be optimized directly. To address this limitation, the VAE employs the reparameterization trick, which transforms the sampling procedure into a differentiable operation, facilitating effective backpropagation. The sampling principle is as follows:</w:t>
      </w:r>
    </w:p>
    <w:p w14:paraId="5F8C93D1" w14:textId="77777777" w:rsidR="002B0D9A" w:rsidRPr="00C45073" w:rsidRDefault="002B0D9A" w:rsidP="002B0D9A">
      <w:pPr>
        <w:spacing w:line="480" w:lineRule="auto"/>
        <w:jc w:val="right"/>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  </w:t>
      </w:r>
      <m:oMath>
        <m:r>
          <m:rPr>
            <m:sty m:val="bi"/>
          </m:rPr>
          <w:rPr>
            <w:rFonts w:ascii="Cambria Math" w:eastAsia="宋体" w:hAnsi="Cambria Math" w:cs="Times New Roman"/>
            <w:sz w:val="20"/>
            <w:szCs w:val="20"/>
          </w:rPr>
          <m:t>z</m:t>
        </m:r>
        <m:r>
          <w:rPr>
            <w:rFonts w:ascii="Cambria Math" w:eastAsia="宋体" w:hAnsi="Cambria Math" w:cs="Times New Roman"/>
            <w:sz w:val="20"/>
            <w:szCs w:val="20"/>
          </w:rPr>
          <m:t>=μ</m:t>
        </m:r>
        <m:d>
          <m:dPr>
            <m:ctrlPr>
              <w:rPr>
                <w:rFonts w:ascii="Cambria Math" w:eastAsia="宋体" w:hAnsi="Cambria Math" w:cs="Times New Roman"/>
                <w:i/>
                <w:sz w:val="20"/>
                <w:szCs w:val="20"/>
              </w:rPr>
            </m:ctrlPr>
          </m:dPr>
          <m:e>
            <m:r>
              <w:rPr>
                <w:rFonts w:ascii="Cambria Math" w:eastAsia="宋体" w:hAnsi="Cambria Math" w:cs="Times New Roman"/>
                <w:sz w:val="20"/>
                <w:szCs w:val="20"/>
              </w:rPr>
              <m:t>x</m:t>
            </m:r>
          </m:e>
        </m:d>
        <m:r>
          <w:rPr>
            <w:rFonts w:ascii="Cambria Math" w:eastAsia="宋体" w:hAnsi="Cambria Math" w:cs="Times New Roman"/>
            <w:sz w:val="20"/>
            <w:szCs w:val="20"/>
          </w:rPr>
          <m:t>+σ(x)∙∈</m:t>
        </m:r>
      </m:oMath>
      <w:r w:rsidRPr="00C45073">
        <w:rPr>
          <w:rFonts w:ascii="Times New Roman" w:eastAsia="宋体" w:hAnsi="Times New Roman" w:cs="Times New Roman"/>
          <w:sz w:val="20"/>
          <w:szCs w:val="20"/>
        </w:rPr>
        <w:t xml:space="preserve">                 </w:t>
      </w:r>
      <w:r>
        <w:rPr>
          <w:rFonts w:ascii="Times New Roman" w:eastAsia="宋体" w:hAnsi="Times New Roman" w:cs="Times New Roman" w:hint="eastAsia"/>
          <w:sz w:val="20"/>
          <w:szCs w:val="20"/>
        </w:rPr>
        <w:t xml:space="preserve">  </w:t>
      </w:r>
      <w:r w:rsidRPr="00C45073">
        <w:rPr>
          <w:rFonts w:ascii="Times New Roman" w:eastAsia="宋体" w:hAnsi="Times New Roman" w:cs="Times New Roman"/>
          <w:sz w:val="20"/>
          <w:szCs w:val="20"/>
        </w:rPr>
        <w:t xml:space="preserve">       (2)</w:t>
      </w:r>
    </w:p>
    <w:p w14:paraId="2F0F94CB"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Where </w:t>
      </w:r>
      <m:oMath>
        <m:r>
          <w:rPr>
            <w:rFonts w:ascii="Cambria Math" w:eastAsia="宋体" w:hAnsi="Cambria Math" w:cs="Times New Roman"/>
            <w:sz w:val="20"/>
            <w:szCs w:val="20"/>
          </w:rPr>
          <m:t>∈~N(0,1)</m:t>
        </m:r>
      </m:oMath>
      <w:r w:rsidRPr="00C45073">
        <w:rPr>
          <w:rFonts w:ascii="Times New Roman" w:eastAsia="宋体" w:hAnsi="Times New Roman" w:cs="Times New Roman"/>
          <w:sz w:val="20"/>
          <w:szCs w:val="20"/>
        </w:rPr>
        <w:t xml:space="preserve"> represents random noise sampled from a standard normal distribution, while </w:t>
      </w:r>
      <m:oMath>
        <m:r>
          <w:rPr>
            <w:rFonts w:ascii="Cambria Math" w:eastAsia="宋体" w:hAnsi="Cambria Math" w:cs="Times New Roman"/>
            <w:sz w:val="20"/>
            <w:szCs w:val="20"/>
          </w:rPr>
          <m:t>μ</m:t>
        </m:r>
        <m:d>
          <m:dPr>
            <m:ctrlPr>
              <w:rPr>
                <w:rFonts w:ascii="Cambria Math" w:eastAsia="宋体" w:hAnsi="Cambria Math" w:cs="Times New Roman"/>
                <w:i/>
                <w:sz w:val="20"/>
                <w:szCs w:val="20"/>
              </w:rPr>
            </m:ctrlPr>
          </m:dPr>
          <m:e>
            <m:r>
              <w:rPr>
                <w:rFonts w:ascii="Cambria Math" w:eastAsia="宋体" w:hAnsi="Cambria Math" w:cs="Times New Roman"/>
                <w:sz w:val="20"/>
                <w:szCs w:val="20"/>
              </w:rPr>
              <m:t>x</m:t>
            </m:r>
          </m:e>
        </m:d>
      </m:oMath>
      <w:r w:rsidRPr="00C45073">
        <w:rPr>
          <w:rFonts w:ascii="Times New Roman" w:eastAsia="宋体" w:hAnsi="Times New Roman" w:cs="Times New Roman"/>
          <w:sz w:val="20"/>
          <w:szCs w:val="20"/>
        </w:rPr>
        <w:t xml:space="preserve"> and </w:t>
      </w:r>
      <m:oMath>
        <m:r>
          <w:rPr>
            <w:rFonts w:ascii="Cambria Math" w:eastAsia="宋体" w:hAnsi="Cambria Math" w:cs="Times New Roman"/>
            <w:sz w:val="20"/>
            <w:szCs w:val="20"/>
          </w:rPr>
          <m:t>σ(x)</m:t>
        </m:r>
      </m:oMath>
      <w:r w:rsidRPr="00C45073">
        <w:rPr>
          <w:rFonts w:ascii="Times New Roman" w:eastAsia="宋体" w:hAnsi="Times New Roman" w:cs="Times New Roman"/>
          <w:sz w:val="20"/>
          <w:szCs w:val="20"/>
        </w:rPr>
        <w:t xml:space="preserve"> are the mean and standard deviation outputs from the encoder. The encoder generates the distribution parameters for the latent space and ensures that these parameters are as close as possible to the prior distribution. To address the issue of inadequate distribution matching in traditional methods, the VAE introduces variational inference, performing approximate inference by optimizing the Evidence Lower Bound (ELBO). The ELBO comprises a reconstruction loss that ensures the generated data is </w:t>
      </w:r>
      <w:proofErr w:type="gramStart"/>
      <w:r w:rsidRPr="00C45073">
        <w:rPr>
          <w:rFonts w:ascii="Times New Roman" w:eastAsia="宋体" w:hAnsi="Times New Roman" w:cs="Times New Roman"/>
          <w:sz w:val="20"/>
          <w:szCs w:val="20"/>
        </w:rPr>
        <w:t>similar to</w:t>
      </w:r>
      <w:proofErr w:type="gramEnd"/>
      <w:r w:rsidRPr="00C45073">
        <w:rPr>
          <w:rFonts w:ascii="Times New Roman" w:eastAsia="宋体" w:hAnsi="Times New Roman" w:cs="Times New Roman"/>
          <w:sz w:val="20"/>
          <w:szCs w:val="20"/>
        </w:rPr>
        <w:t xml:space="preserve"> the input data, along with the KL divergence, which measures the difference between the latent space distribution and the prior distribution. By combining these two components, the VAE effectively balances data reconstruction and distribution matching, enhancing the model's generative and representational capabilities. The principle of KL divergence is as follows:</w:t>
      </w:r>
    </w:p>
    <w:p w14:paraId="03CBEE64" w14:textId="77777777" w:rsidR="002B0D9A" w:rsidRPr="00C45073" w:rsidRDefault="00000000" w:rsidP="002B0D9A">
      <w:pPr>
        <w:spacing w:line="480" w:lineRule="auto"/>
        <w:jc w:val="right"/>
        <w:rPr>
          <w:rFonts w:ascii="Times New Roman" w:eastAsia="宋体" w:hAnsi="Times New Roman" w:cs="Times New Roman"/>
          <w:sz w:val="20"/>
          <w:szCs w:val="20"/>
        </w:rPr>
      </w:pP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L</m:t>
            </m:r>
          </m:e>
          <m:sub>
            <m:r>
              <w:rPr>
                <w:rFonts w:ascii="Cambria Math" w:eastAsia="宋体" w:hAnsi="Cambria Math" w:cs="Times New Roman"/>
                <w:sz w:val="20"/>
                <w:szCs w:val="20"/>
              </w:rPr>
              <m:t>KL</m:t>
            </m:r>
          </m:sub>
        </m:sSub>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D</m:t>
            </m:r>
          </m:e>
          <m:sub>
            <m:r>
              <w:rPr>
                <w:rFonts w:ascii="Cambria Math" w:eastAsia="宋体" w:hAnsi="Cambria Math" w:cs="Times New Roman"/>
                <w:sz w:val="20"/>
                <w:szCs w:val="20"/>
              </w:rPr>
              <m:t>KL</m:t>
            </m:r>
          </m:sub>
        </m:sSub>
        <m:r>
          <w:rPr>
            <w:rFonts w:ascii="Cambria Math" w:eastAsia="宋体" w:hAnsi="Cambria Math" w:cs="Times New Roman"/>
            <w:sz w:val="20"/>
            <w:szCs w:val="20"/>
          </w:rPr>
          <m:t>(q(z|x)||p(z))</m:t>
        </m:r>
      </m:oMath>
      <w:r w:rsidR="002B0D9A" w:rsidRPr="00C45073">
        <w:rPr>
          <w:rFonts w:ascii="Times New Roman" w:eastAsia="宋体" w:hAnsi="Times New Roman" w:cs="Times New Roman"/>
          <w:sz w:val="20"/>
          <w:szCs w:val="20"/>
        </w:rPr>
        <w:t xml:space="preserve">                      (3)</w:t>
      </w:r>
    </w:p>
    <w:p w14:paraId="4185201C" w14:textId="77777777" w:rsidR="002B0D9A" w:rsidRPr="00C45073" w:rsidRDefault="002B0D9A" w:rsidP="002B0D9A">
      <w:pPr>
        <w:spacing w:line="480" w:lineRule="auto"/>
        <w:jc w:val="right"/>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  </w:t>
      </w: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D</m:t>
            </m:r>
          </m:e>
          <m:sub>
            <m:r>
              <w:rPr>
                <w:rFonts w:ascii="Cambria Math" w:eastAsia="宋体" w:hAnsi="Cambria Math" w:cs="Times New Roman"/>
                <w:sz w:val="20"/>
                <w:szCs w:val="20"/>
              </w:rPr>
              <m:t>KL</m:t>
            </m:r>
          </m:sub>
        </m:sSub>
        <m:r>
          <w:rPr>
            <w:rFonts w:ascii="Cambria Math" w:eastAsia="宋体" w:hAnsi="Cambria Math" w:cs="Times New Roman"/>
            <w:sz w:val="20"/>
            <w:szCs w:val="20"/>
          </w:rPr>
          <m:t>=</m:t>
        </m:r>
        <m:f>
          <m:fPr>
            <m:ctrlPr>
              <w:rPr>
                <w:rFonts w:ascii="Cambria Math" w:eastAsia="宋体" w:hAnsi="Cambria Math" w:cs="Times New Roman"/>
                <w:i/>
                <w:sz w:val="20"/>
                <w:szCs w:val="20"/>
              </w:rPr>
            </m:ctrlPr>
          </m:fPr>
          <m:num>
            <m:r>
              <w:rPr>
                <w:rFonts w:ascii="Cambria Math" w:eastAsia="宋体" w:hAnsi="Cambria Math" w:cs="Times New Roman"/>
                <w:sz w:val="20"/>
                <w:szCs w:val="20"/>
              </w:rPr>
              <m:t>1</m:t>
            </m:r>
          </m:num>
          <m:den>
            <m:r>
              <w:rPr>
                <w:rFonts w:ascii="Cambria Math" w:eastAsia="宋体" w:hAnsi="Cambria Math" w:cs="Times New Roman"/>
                <w:sz w:val="20"/>
                <w:szCs w:val="20"/>
              </w:rPr>
              <m:t>2</m:t>
            </m:r>
          </m:den>
        </m:f>
        <m:nary>
          <m:naryPr>
            <m:chr m:val="∑"/>
            <m:limLoc m:val="undOvr"/>
            <m:ctrlPr>
              <w:rPr>
                <w:rFonts w:ascii="Cambria Math" w:eastAsia="宋体" w:hAnsi="Cambria Math" w:cs="Times New Roman"/>
                <w:i/>
                <w:sz w:val="20"/>
                <w:szCs w:val="20"/>
              </w:rPr>
            </m:ctrlPr>
          </m:naryPr>
          <m:sub>
            <m:r>
              <w:rPr>
                <w:rFonts w:ascii="Cambria Math" w:eastAsia="宋体" w:hAnsi="Cambria Math" w:cs="Times New Roman"/>
                <w:sz w:val="20"/>
                <w:szCs w:val="20"/>
              </w:rPr>
              <m:t>i=1</m:t>
            </m:r>
          </m:sub>
          <m:sup>
            <m:r>
              <w:rPr>
                <w:rFonts w:ascii="Cambria Math" w:eastAsia="宋体" w:hAnsi="Cambria Math" w:cs="Times New Roman"/>
                <w:sz w:val="20"/>
                <w:szCs w:val="20"/>
              </w:rPr>
              <m:t>d</m:t>
            </m:r>
          </m:sup>
          <m:e>
            <m:r>
              <w:rPr>
                <w:rFonts w:ascii="Cambria Math" w:eastAsia="宋体" w:hAnsi="Cambria Math" w:cs="Times New Roman"/>
                <w:sz w:val="20"/>
                <w:szCs w:val="20"/>
              </w:rPr>
              <m:t>(1+</m:t>
            </m:r>
            <m:func>
              <m:funcPr>
                <m:ctrlPr>
                  <w:rPr>
                    <w:rFonts w:ascii="Cambria Math" w:eastAsia="宋体" w:hAnsi="Cambria Math" w:cs="Times New Roman"/>
                    <w:sz w:val="20"/>
                    <w:szCs w:val="20"/>
                  </w:rPr>
                </m:ctrlPr>
              </m:funcPr>
              <m:fName>
                <m:r>
                  <m:rPr>
                    <m:sty m:val="p"/>
                  </m:rPr>
                  <w:rPr>
                    <w:rFonts w:ascii="Cambria Math" w:eastAsia="宋体" w:hAnsi="Cambria Math" w:cs="Times New Roman"/>
                    <w:sz w:val="20"/>
                    <w:szCs w:val="20"/>
                  </w:rPr>
                  <m:t>log</m:t>
                </m:r>
                <m:ctrlPr>
                  <w:rPr>
                    <w:rFonts w:ascii="Cambria Math" w:eastAsia="宋体" w:hAnsi="Cambria Math" w:cs="Times New Roman"/>
                    <w:i/>
                    <w:sz w:val="20"/>
                    <w:szCs w:val="20"/>
                  </w:rPr>
                </m:ctrlPr>
              </m:fName>
              <m:e>
                <m:d>
                  <m:dPr>
                    <m:ctrlPr>
                      <w:rPr>
                        <w:rFonts w:ascii="Cambria Math" w:eastAsia="宋体" w:hAnsi="Cambria Math" w:cs="Times New Roman"/>
                        <w:i/>
                        <w:sz w:val="20"/>
                        <w:szCs w:val="20"/>
                      </w:rPr>
                    </m:ctrlPr>
                  </m:dPr>
                  <m:e>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σ</m:t>
                        </m:r>
                      </m:e>
                      <m:sub>
                        <m:r>
                          <w:rPr>
                            <w:rFonts w:ascii="Cambria Math" w:eastAsia="宋体" w:hAnsi="Cambria Math" w:cs="Times New Roman"/>
                            <w:sz w:val="20"/>
                            <w:szCs w:val="20"/>
                          </w:rPr>
                          <m:t>i</m:t>
                        </m:r>
                      </m:sub>
                      <m:sup>
                        <m:r>
                          <w:rPr>
                            <w:rFonts w:ascii="Cambria Math" w:eastAsia="宋体" w:hAnsi="Cambria Math" w:cs="Times New Roman"/>
                            <w:sz w:val="20"/>
                            <w:szCs w:val="20"/>
                          </w:rPr>
                          <m:t>2</m:t>
                        </m:r>
                      </m:sup>
                    </m:sSubSup>
                    <m:d>
                      <m:dPr>
                        <m:ctrlPr>
                          <w:rPr>
                            <w:rFonts w:ascii="Cambria Math" w:eastAsia="宋体" w:hAnsi="Cambria Math" w:cs="Times New Roman"/>
                            <w:i/>
                            <w:sz w:val="20"/>
                            <w:szCs w:val="20"/>
                          </w:rPr>
                        </m:ctrlPr>
                      </m:dPr>
                      <m:e>
                        <m:r>
                          <w:rPr>
                            <w:rFonts w:ascii="Cambria Math" w:eastAsia="宋体" w:hAnsi="Cambria Math" w:cs="Times New Roman"/>
                            <w:sz w:val="20"/>
                            <w:szCs w:val="20"/>
                          </w:rPr>
                          <m:t>x</m:t>
                        </m:r>
                      </m:e>
                    </m:d>
                  </m:e>
                </m:d>
              </m:e>
            </m:func>
            <m:r>
              <w:rPr>
                <w:rFonts w:ascii="Cambria Math" w:eastAsia="宋体" w:hAnsi="Cambria Math" w:cs="Times New Roman"/>
                <w:sz w:val="20"/>
                <w:szCs w:val="20"/>
              </w:rPr>
              <m:t>-</m:t>
            </m:r>
            <m:sSup>
              <m:sSupPr>
                <m:ctrlPr>
                  <w:rPr>
                    <w:rFonts w:ascii="Cambria Math" w:eastAsia="宋体" w:hAnsi="Cambria Math" w:cs="Times New Roman"/>
                    <w:i/>
                    <w:sz w:val="20"/>
                    <w:szCs w:val="20"/>
                  </w:rPr>
                </m:ctrlPr>
              </m:sSupPr>
              <m:e>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i</m:t>
                    </m:r>
                  </m:sub>
                </m:sSub>
                <m:d>
                  <m:dPr>
                    <m:ctrlPr>
                      <w:rPr>
                        <w:rFonts w:ascii="Cambria Math" w:eastAsia="宋体" w:hAnsi="Cambria Math" w:cs="Times New Roman"/>
                        <w:i/>
                        <w:sz w:val="20"/>
                        <w:szCs w:val="20"/>
                      </w:rPr>
                    </m:ctrlPr>
                  </m:dPr>
                  <m:e>
                    <m:r>
                      <w:rPr>
                        <w:rFonts w:ascii="Cambria Math" w:eastAsia="宋体" w:hAnsi="Cambria Math" w:cs="Times New Roman"/>
                        <w:sz w:val="20"/>
                        <w:szCs w:val="20"/>
                      </w:rPr>
                      <m:t>x</m:t>
                    </m:r>
                  </m:e>
                </m:d>
              </m:e>
              <m:sup>
                <m:r>
                  <w:rPr>
                    <w:rFonts w:ascii="Cambria Math" w:eastAsia="宋体" w:hAnsi="Cambria Math" w:cs="Times New Roman"/>
                    <w:sz w:val="20"/>
                    <w:szCs w:val="20"/>
                  </w:rPr>
                  <m:t>2</m:t>
                </m:r>
              </m:sup>
            </m:sSup>
            <m:r>
              <w:rPr>
                <w:rFonts w:ascii="Cambria Math" w:eastAsia="宋体" w:hAnsi="Cambria Math" w:cs="Times New Roman"/>
                <w:sz w:val="20"/>
                <w:szCs w:val="20"/>
              </w:rPr>
              <m:t>-</m:t>
            </m:r>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σ</m:t>
                </m:r>
              </m:e>
              <m:sub>
                <m:r>
                  <w:rPr>
                    <w:rFonts w:ascii="Cambria Math" w:eastAsia="宋体" w:hAnsi="Cambria Math" w:cs="Times New Roman"/>
                    <w:sz w:val="20"/>
                    <w:szCs w:val="20"/>
                  </w:rPr>
                  <m:t>i</m:t>
                </m:r>
              </m:sub>
              <m:sup>
                <m:r>
                  <w:rPr>
                    <w:rFonts w:ascii="Cambria Math" w:eastAsia="宋体" w:hAnsi="Cambria Math" w:cs="Times New Roman"/>
                    <w:sz w:val="20"/>
                    <w:szCs w:val="20"/>
                  </w:rPr>
                  <m:t>2</m:t>
                </m:r>
              </m:sup>
            </m:sSubSup>
            <m:r>
              <w:rPr>
                <w:rFonts w:ascii="Cambria Math" w:eastAsia="宋体" w:hAnsi="Cambria Math" w:cs="Times New Roman"/>
                <w:sz w:val="20"/>
                <w:szCs w:val="20"/>
              </w:rPr>
              <m:t>(x))</m:t>
            </m:r>
          </m:e>
        </m:nary>
      </m:oMath>
      <w:r w:rsidRPr="00C45073">
        <w:rPr>
          <w:rFonts w:ascii="Times New Roman" w:eastAsia="宋体" w:hAnsi="Times New Roman" w:cs="Times New Roman"/>
          <w:sz w:val="20"/>
          <w:szCs w:val="20"/>
        </w:rPr>
        <w:t xml:space="preserve">        (4)</w:t>
      </w:r>
    </w:p>
    <w:p w14:paraId="2B2DAB57"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Here, </w:t>
      </w:r>
      <w:r w:rsidRPr="00C45073">
        <w:rPr>
          <w:rFonts w:ascii="Times New Roman" w:eastAsia="宋体" w:hAnsi="Times New Roman" w:cs="Times New Roman"/>
          <w:i/>
          <w:iCs/>
          <w:sz w:val="20"/>
          <w:szCs w:val="20"/>
        </w:rPr>
        <w:t>d</w:t>
      </w:r>
      <w:r w:rsidRPr="00C45073">
        <w:rPr>
          <w:rFonts w:ascii="Times New Roman" w:eastAsia="宋体" w:hAnsi="Times New Roman" w:cs="Times New Roman"/>
          <w:sz w:val="20"/>
          <w:szCs w:val="20"/>
        </w:rPr>
        <w:t xml:space="preserve"> represents the dimensionality of the latent variables. The role of the KL divergence is to ensure that the latent space distribution generated by the encoder is as close as possible to the prior distribution.</w:t>
      </w:r>
    </w:p>
    <w:p w14:paraId="1212E1EE" w14:textId="77777777" w:rsidR="002B0D9A" w:rsidRPr="00C45073" w:rsidRDefault="002B0D9A" w:rsidP="002B0D9A">
      <w:pPr>
        <w:pStyle w:val="a9"/>
        <w:numPr>
          <w:ilvl w:val="0"/>
          <w:numId w:val="1"/>
        </w:numPr>
        <w:spacing w:line="480" w:lineRule="auto"/>
        <w:rPr>
          <w:rFonts w:ascii="Times New Roman" w:eastAsia="宋体" w:hAnsi="Times New Roman" w:cs="Times New Roman"/>
          <w:b/>
          <w:bCs/>
          <w:sz w:val="20"/>
          <w:szCs w:val="20"/>
        </w:rPr>
      </w:pPr>
      <w:r w:rsidRPr="00C45073">
        <w:rPr>
          <w:rFonts w:ascii="Times New Roman" w:eastAsia="宋体" w:hAnsi="Times New Roman" w:cs="Times New Roman"/>
          <w:b/>
          <w:bCs/>
          <w:sz w:val="20"/>
          <w:szCs w:val="20"/>
        </w:rPr>
        <w:t>Gaussian Mixture Latent Space</w:t>
      </w:r>
    </w:p>
    <w:p w14:paraId="79721936"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lastRenderedPageBreak/>
        <w:t xml:space="preserve">The Gaussian mixture latent space captures multiple underlying patterns by representing latent variables as a linear combination of several Gaussian distributions. This architecture allows the model to express different distribution patterns within a unified latent space, effectively accommodating the complexities of diverse data characteristics. In multimodal data, each Gaussian component can represent distinct categories or features, enabling the model to generate a wide variety of data samples by learning the weights and parameters associated with each component. This results in enhanced flexibility and capability. The distribution of the latent variable </w:t>
      </w:r>
      <w:r w:rsidRPr="00C45073">
        <w:rPr>
          <w:rFonts w:ascii="Times New Roman" w:eastAsia="宋体" w:hAnsi="Times New Roman" w:cs="Times New Roman"/>
          <w:i/>
          <w:iCs/>
          <w:sz w:val="20"/>
          <w:szCs w:val="20"/>
        </w:rPr>
        <w:t>z</w:t>
      </w:r>
      <w:r w:rsidRPr="00C45073">
        <w:rPr>
          <w:rFonts w:ascii="Times New Roman" w:eastAsia="宋体" w:hAnsi="Times New Roman" w:cs="Times New Roman"/>
          <w:sz w:val="20"/>
          <w:szCs w:val="20"/>
        </w:rPr>
        <w:t xml:space="preserve"> can be expressed as follows:</w:t>
      </w:r>
    </w:p>
    <w:p w14:paraId="293E1DD6" w14:textId="77777777" w:rsidR="002B0D9A" w:rsidRPr="00C45073" w:rsidRDefault="002B0D9A" w:rsidP="002B0D9A">
      <w:pPr>
        <w:spacing w:line="480" w:lineRule="auto"/>
        <w:jc w:val="right"/>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  </w:t>
      </w:r>
      <m:oMath>
        <m:r>
          <w:rPr>
            <w:rFonts w:ascii="Cambria Math" w:eastAsia="宋体" w:hAnsi="Cambria Math" w:cs="Times New Roman"/>
            <w:sz w:val="20"/>
            <w:szCs w:val="20"/>
          </w:rPr>
          <m:t>p</m:t>
        </m:r>
        <m:d>
          <m:dPr>
            <m:ctrlPr>
              <w:rPr>
                <w:rFonts w:ascii="Cambria Math" w:eastAsia="宋体" w:hAnsi="Cambria Math" w:cs="Times New Roman"/>
                <w:i/>
                <w:sz w:val="20"/>
                <w:szCs w:val="20"/>
              </w:rPr>
            </m:ctrlPr>
          </m:dPr>
          <m:e>
            <m:r>
              <w:rPr>
                <w:rFonts w:ascii="Cambria Math" w:eastAsia="宋体" w:hAnsi="Cambria Math" w:cs="Times New Roman"/>
                <w:sz w:val="20"/>
                <w:szCs w:val="20"/>
              </w:rPr>
              <m:t>z</m:t>
            </m:r>
          </m:e>
          <m:e>
            <m:r>
              <w:rPr>
                <w:rFonts w:ascii="Cambria Math" w:eastAsia="宋体" w:hAnsi="Cambria Math" w:cs="Times New Roman"/>
                <w:sz w:val="20"/>
                <w:szCs w:val="20"/>
              </w:rPr>
              <m:t>x</m:t>
            </m:r>
          </m:e>
        </m:d>
        <m:r>
          <w:rPr>
            <w:rFonts w:ascii="Cambria Math" w:eastAsia="宋体" w:hAnsi="Cambria Math" w:cs="Times New Roman"/>
            <w:sz w:val="20"/>
            <w:szCs w:val="20"/>
          </w:rPr>
          <m:t>=</m:t>
        </m:r>
        <m:nary>
          <m:naryPr>
            <m:chr m:val="∑"/>
            <m:limLoc m:val="undOvr"/>
            <m:ctrlPr>
              <w:rPr>
                <w:rFonts w:ascii="Cambria Math" w:eastAsia="宋体" w:hAnsi="Cambria Math" w:cs="Times New Roman"/>
                <w:i/>
                <w:sz w:val="20"/>
                <w:szCs w:val="20"/>
              </w:rPr>
            </m:ctrlPr>
          </m:naryPr>
          <m:sub>
            <m:r>
              <w:rPr>
                <w:rFonts w:ascii="Cambria Math" w:eastAsia="宋体" w:hAnsi="Cambria Math" w:cs="Times New Roman"/>
                <w:sz w:val="20"/>
                <w:szCs w:val="20"/>
              </w:rPr>
              <m:t>k=1</m:t>
            </m:r>
          </m:sub>
          <m:sup>
            <m:r>
              <w:rPr>
                <w:rFonts w:ascii="Cambria Math" w:eastAsia="宋体" w:hAnsi="Cambria Math" w:cs="Times New Roman"/>
                <w:sz w:val="20"/>
                <w:szCs w:val="20"/>
              </w:rPr>
              <m:t>K</m:t>
            </m:r>
          </m:sup>
          <m:e>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π</m:t>
                </m:r>
              </m:e>
              <m:sub>
                <m:r>
                  <w:rPr>
                    <w:rFonts w:ascii="Cambria Math" w:eastAsia="宋体" w:hAnsi="Cambria Math" w:cs="Times New Roman"/>
                    <w:sz w:val="20"/>
                    <w:szCs w:val="20"/>
                  </w:rPr>
                  <m:t>k</m:t>
                </m:r>
              </m:sub>
            </m:sSub>
            <m:r>
              <w:rPr>
                <w:rFonts w:ascii="Cambria Math" w:eastAsia="宋体" w:hAnsi="Cambria Math" w:cs="Times New Roman"/>
                <w:sz w:val="20"/>
                <w:szCs w:val="20"/>
              </w:rPr>
              <m:t>N(z|</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k</m:t>
                </m:r>
              </m:sub>
            </m:sSub>
            <m:r>
              <w:rPr>
                <w:rFonts w:ascii="Cambria Math" w:eastAsia="宋体" w:hAnsi="Cambria Math" w:cs="Times New Roman"/>
                <w:sz w:val="20"/>
                <w:szCs w:val="20"/>
              </w:rPr>
              <m:t>,</m:t>
            </m:r>
            <m:nary>
              <m:naryPr>
                <m:chr m:val="∑"/>
                <m:limLoc m:val="undOvr"/>
                <m:subHide m:val="1"/>
                <m:supHide m:val="1"/>
                <m:ctrlPr>
                  <w:rPr>
                    <w:rFonts w:ascii="Cambria Math" w:eastAsia="宋体" w:hAnsi="Cambria Math" w:cs="Times New Roman"/>
                    <w:i/>
                    <w:sz w:val="20"/>
                    <w:szCs w:val="20"/>
                  </w:rPr>
                </m:ctrlPr>
              </m:naryPr>
              <m:sub/>
              <m:sup/>
              <m:e>
                <m:r>
                  <w:rPr>
                    <w:rFonts w:ascii="Cambria Math" w:eastAsia="宋体" w:hAnsi="Cambria Math" w:cs="Times New Roman"/>
                    <w:sz w:val="20"/>
                    <w:szCs w:val="20"/>
                  </w:rPr>
                  <m:t>k</m:t>
                </m:r>
              </m:e>
            </m:nary>
            <m:r>
              <w:rPr>
                <w:rFonts w:ascii="Cambria Math" w:eastAsia="宋体" w:hAnsi="Cambria Math" w:cs="Times New Roman"/>
                <w:sz w:val="20"/>
                <w:szCs w:val="20"/>
              </w:rPr>
              <m:t>)</m:t>
            </m:r>
          </m:e>
        </m:nary>
      </m:oMath>
      <w:r w:rsidRPr="00C45073">
        <w:rPr>
          <w:rFonts w:ascii="Times New Roman" w:eastAsia="宋体" w:hAnsi="Times New Roman" w:cs="Times New Roman"/>
          <w:sz w:val="20"/>
          <w:szCs w:val="20"/>
        </w:rPr>
        <w:t xml:space="preserve">                  (5)</w:t>
      </w:r>
    </w:p>
    <w:p w14:paraId="4F0B5FE7" w14:textId="77777777" w:rsidR="002B0D9A" w:rsidRPr="00C45073" w:rsidRDefault="002B0D9A" w:rsidP="002B0D9A">
      <w:pPr>
        <w:spacing w:line="480" w:lineRule="auto"/>
        <w:jc w:val="right"/>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  </w:t>
      </w:r>
      <m:oMath>
        <m:r>
          <w:rPr>
            <w:rFonts w:ascii="Cambria Math" w:eastAsia="宋体" w:hAnsi="Cambria Math" w:cs="Times New Roman"/>
            <w:sz w:val="20"/>
            <w:szCs w:val="20"/>
          </w:rPr>
          <m:t>p</m:t>
        </m:r>
        <m:d>
          <m:dPr>
            <m:ctrlPr>
              <w:rPr>
                <w:rFonts w:ascii="Cambria Math" w:eastAsia="宋体" w:hAnsi="Cambria Math" w:cs="Times New Roman"/>
                <w:i/>
                <w:sz w:val="20"/>
                <w:szCs w:val="20"/>
              </w:rPr>
            </m:ctrlPr>
          </m:dPr>
          <m:e>
            <m:r>
              <w:rPr>
                <w:rFonts w:ascii="Cambria Math" w:eastAsia="宋体" w:hAnsi="Cambria Math" w:cs="Times New Roman"/>
                <w:sz w:val="20"/>
                <w:szCs w:val="20"/>
              </w:rPr>
              <m:t>z</m:t>
            </m:r>
          </m:e>
          <m:e>
            <m:r>
              <w:rPr>
                <w:rFonts w:ascii="Cambria Math" w:eastAsia="宋体" w:hAnsi="Cambria Math" w:cs="Times New Roman"/>
                <w:sz w:val="20"/>
                <w:szCs w:val="20"/>
              </w:rPr>
              <m:t>x,y</m:t>
            </m:r>
          </m:e>
        </m:d>
        <m:r>
          <w:rPr>
            <w:rFonts w:ascii="Cambria Math" w:eastAsia="宋体" w:hAnsi="Cambria Math" w:cs="Times New Roman"/>
            <w:sz w:val="20"/>
            <w:szCs w:val="20"/>
          </w:rPr>
          <m:t>=</m:t>
        </m:r>
        <m:nary>
          <m:naryPr>
            <m:chr m:val="∑"/>
            <m:limLoc m:val="undOvr"/>
            <m:ctrlPr>
              <w:rPr>
                <w:rFonts w:ascii="Cambria Math" w:eastAsia="宋体" w:hAnsi="Cambria Math" w:cs="Times New Roman"/>
                <w:i/>
                <w:sz w:val="20"/>
                <w:szCs w:val="20"/>
              </w:rPr>
            </m:ctrlPr>
          </m:naryPr>
          <m:sub>
            <m:r>
              <w:rPr>
                <w:rFonts w:ascii="Cambria Math" w:eastAsia="宋体" w:hAnsi="Cambria Math" w:cs="Times New Roman"/>
                <w:sz w:val="20"/>
                <w:szCs w:val="20"/>
              </w:rPr>
              <m:t>k=1</m:t>
            </m:r>
          </m:sub>
          <m:sup>
            <m:r>
              <w:rPr>
                <w:rFonts w:ascii="Cambria Math" w:eastAsia="宋体" w:hAnsi="Cambria Math" w:cs="Times New Roman"/>
                <w:sz w:val="20"/>
                <w:szCs w:val="20"/>
              </w:rPr>
              <m:t>K</m:t>
            </m:r>
          </m:sup>
          <m:e>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π</m:t>
                </m:r>
              </m:e>
              <m:sub>
                <m:r>
                  <w:rPr>
                    <w:rFonts w:ascii="Cambria Math" w:eastAsia="宋体" w:hAnsi="Cambria Math" w:cs="Times New Roman"/>
                    <w:sz w:val="20"/>
                    <w:szCs w:val="20"/>
                  </w:rPr>
                  <m:t>k</m:t>
                </m:r>
              </m:sub>
            </m:sSub>
            <m:r>
              <w:rPr>
                <w:rFonts w:ascii="Cambria Math" w:eastAsia="宋体" w:hAnsi="Cambria Math" w:cs="Times New Roman"/>
                <w:sz w:val="20"/>
                <w:szCs w:val="20"/>
              </w:rPr>
              <m:t>N(z|</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k</m:t>
                </m:r>
              </m:sub>
            </m:sSub>
            <m:r>
              <w:rPr>
                <w:rFonts w:ascii="Cambria Math" w:eastAsia="宋体" w:hAnsi="Cambria Math" w:cs="Times New Roman"/>
                <w:sz w:val="20"/>
                <w:szCs w:val="20"/>
              </w:rPr>
              <m:t>,</m:t>
            </m:r>
            <m:nary>
              <m:naryPr>
                <m:chr m:val="∑"/>
                <m:limLoc m:val="undOvr"/>
                <m:supHide m:val="1"/>
                <m:ctrlPr>
                  <w:rPr>
                    <w:rFonts w:ascii="Cambria Math" w:eastAsia="宋体" w:hAnsi="Cambria Math" w:cs="Times New Roman"/>
                    <w:i/>
                    <w:sz w:val="20"/>
                    <w:szCs w:val="20"/>
                  </w:rPr>
                </m:ctrlPr>
              </m:naryPr>
              <m:sub>
                <m:r>
                  <w:rPr>
                    <w:rFonts w:ascii="Cambria Math" w:eastAsia="宋体" w:hAnsi="Cambria Math" w:cs="Times New Roman"/>
                    <w:sz w:val="20"/>
                    <w:szCs w:val="20"/>
                  </w:rPr>
                  <m:t>k</m:t>
                </m:r>
              </m:sub>
              <m:sup/>
              <m:e>
                <m:r>
                  <w:rPr>
                    <w:rFonts w:ascii="Cambria Math" w:eastAsia="宋体" w:hAnsi="Cambria Math" w:cs="Times New Roman"/>
                    <w:sz w:val="20"/>
                    <w:szCs w:val="20"/>
                  </w:rPr>
                  <m:t>(y)</m:t>
                </m:r>
              </m:e>
            </m:nary>
            <m:r>
              <w:rPr>
                <w:rFonts w:ascii="Cambria Math" w:eastAsia="宋体" w:hAnsi="Cambria Math" w:cs="Times New Roman"/>
                <w:sz w:val="20"/>
                <w:szCs w:val="20"/>
              </w:rPr>
              <m:t>)</m:t>
            </m:r>
          </m:e>
        </m:nary>
      </m:oMath>
      <w:r w:rsidRPr="00C45073">
        <w:rPr>
          <w:rFonts w:ascii="Times New Roman" w:eastAsia="宋体" w:hAnsi="Times New Roman" w:cs="Times New Roman"/>
          <w:sz w:val="20"/>
          <w:szCs w:val="20"/>
        </w:rPr>
        <w:t xml:space="preserve">                (6)</w:t>
      </w:r>
    </w:p>
    <w:p w14:paraId="026AED80"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Here, </w:t>
      </w:r>
      <w:r w:rsidRPr="00C45073">
        <w:rPr>
          <w:rFonts w:ascii="Times New Roman" w:eastAsia="宋体" w:hAnsi="Times New Roman" w:cs="Times New Roman"/>
          <w:i/>
          <w:iCs/>
          <w:sz w:val="20"/>
          <w:szCs w:val="20"/>
        </w:rPr>
        <w:t>K</w:t>
      </w:r>
      <w:r w:rsidRPr="00C45073">
        <w:rPr>
          <w:rFonts w:ascii="Times New Roman" w:eastAsia="宋体" w:hAnsi="Times New Roman" w:cs="Times New Roman"/>
          <w:sz w:val="20"/>
          <w:szCs w:val="20"/>
        </w:rPr>
        <w:t xml:space="preserve"> represents the number of mixture components, </w:t>
      </w: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π</m:t>
            </m:r>
          </m:e>
          <m:sub>
            <m:r>
              <w:rPr>
                <w:rFonts w:ascii="Cambria Math" w:eastAsia="宋体" w:hAnsi="Cambria Math" w:cs="Times New Roman"/>
                <w:sz w:val="20"/>
                <w:szCs w:val="20"/>
              </w:rPr>
              <m:t>k</m:t>
            </m:r>
          </m:sub>
        </m:sSub>
      </m:oMath>
      <w:r w:rsidRPr="00C45073">
        <w:rPr>
          <w:rFonts w:ascii="Times New Roman" w:eastAsia="宋体" w:hAnsi="Times New Roman" w:cs="Times New Roman"/>
          <w:sz w:val="20"/>
          <w:szCs w:val="20"/>
        </w:rPr>
        <w:t xml:space="preserve">​ denotes the weight of each Gaussian component, satisfying the condition </w:t>
      </w:r>
      <m:oMath>
        <m:nary>
          <m:naryPr>
            <m:chr m:val="∑"/>
            <m:limLoc m:val="undOvr"/>
            <m:ctrlPr>
              <w:rPr>
                <w:rFonts w:ascii="Cambria Math" w:eastAsia="宋体" w:hAnsi="Cambria Math" w:cs="Times New Roman"/>
                <w:i/>
                <w:sz w:val="20"/>
                <w:szCs w:val="20"/>
              </w:rPr>
            </m:ctrlPr>
          </m:naryPr>
          <m:sub>
            <m:r>
              <w:rPr>
                <w:rFonts w:ascii="Cambria Math" w:eastAsia="宋体" w:hAnsi="Cambria Math" w:cs="Times New Roman"/>
                <w:sz w:val="20"/>
                <w:szCs w:val="20"/>
              </w:rPr>
              <m:t>k=1</m:t>
            </m:r>
          </m:sub>
          <m:sup>
            <m:r>
              <w:rPr>
                <w:rFonts w:ascii="Cambria Math" w:eastAsia="宋体" w:hAnsi="Cambria Math" w:cs="Times New Roman"/>
                <w:sz w:val="20"/>
                <w:szCs w:val="20"/>
              </w:rPr>
              <m:t>K</m:t>
            </m:r>
          </m:sup>
          <m:e>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π</m:t>
                </m:r>
              </m:e>
              <m:sub>
                <m:r>
                  <w:rPr>
                    <w:rFonts w:ascii="Cambria Math" w:eastAsia="宋体" w:hAnsi="Cambria Math" w:cs="Times New Roman"/>
                    <w:sz w:val="20"/>
                    <w:szCs w:val="20"/>
                  </w:rPr>
                  <m:t>k</m:t>
                </m:r>
              </m:sub>
            </m:sSub>
            <m:r>
              <w:rPr>
                <w:rFonts w:ascii="Cambria Math" w:eastAsia="宋体" w:hAnsi="Cambria Math" w:cs="Times New Roman"/>
                <w:sz w:val="20"/>
                <w:szCs w:val="20"/>
              </w:rPr>
              <m:t>=1</m:t>
            </m:r>
          </m:e>
        </m:nary>
      </m:oMath>
      <w:r w:rsidRPr="00C45073">
        <w:rPr>
          <w:rFonts w:ascii="Times New Roman" w:eastAsia="宋体" w:hAnsi="Times New Roman" w:cs="Times New Roman"/>
          <w:sz w:val="20"/>
          <w:szCs w:val="20"/>
        </w:rPr>
        <w:t xml:space="preserve">. </w:t>
      </w:r>
      <m:oMath>
        <m:r>
          <w:rPr>
            <w:rFonts w:ascii="Cambria Math" w:eastAsia="宋体" w:hAnsi="Cambria Math" w:cs="Times New Roman"/>
            <w:sz w:val="20"/>
            <w:szCs w:val="20"/>
          </w:rPr>
          <m:t>N(z|</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k</m:t>
            </m:r>
          </m:sub>
        </m:sSub>
        <m:r>
          <w:rPr>
            <w:rFonts w:ascii="Cambria Math" w:eastAsia="宋体" w:hAnsi="Cambria Math" w:cs="Times New Roman"/>
            <w:sz w:val="20"/>
            <w:szCs w:val="20"/>
          </w:rPr>
          <m:t>,</m:t>
        </m:r>
        <m:nary>
          <m:naryPr>
            <m:chr m:val="∑"/>
            <m:limLoc m:val="undOvr"/>
            <m:subHide m:val="1"/>
            <m:supHide m:val="1"/>
            <m:ctrlPr>
              <w:rPr>
                <w:rFonts w:ascii="Cambria Math" w:eastAsia="宋体" w:hAnsi="Cambria Math" w:cs="Times New Roman"/>
                <w:i/>
                <w:sz w:val="20"/>
                <w:szCs w:val="20"/>
              </w:rPr>
            </m:ctrlPr>
          </m:naryPr>
          <m:sub/>
          <m:sup/>
          <m:e>
            <m:r>
              <w:rPr>
                <w:rFonts w:ascii="Cambria Math" w:eastAsia="宋体" w:hAnsi="Cambria Math" w:cs="Times New Roman"/>
                <w:sz w:val="20"/>
                <w:szCs w:val="20"/>
              </w:rPr>
              <m:t>k</m:t>
            </m:r>
          </m:e>
        </m:nary>
        <m:r>
          <w:rPr>
            <w:rFonts w:ascii="Cambria Math" w:eastAsia="宋体" w:hAnsi="Cambria Math" w:cs="Times New Roman"/>
            <w:sz w:val="20"/>
            <w:szCs w:val="20"/>
          </w:rPr>
          <m:t>)</m:t>
        </m:r>
      </m:oMath>
      <w:r w:rsidRPr="00C45073">
        <w:rPr>
          <w:rFonts w:ascii="Times New Roman" w:eastAsia="宋体" w:hAnsi="Times New Roman" w:cs="Times New Roman"/>
          <w:sz w:val="20"/>
          <w:szCs w:val="20"/>
        </w:rPr>
        <w:t xml:space="preserve"> represents a Gaussian distribution with mean </w:t>
      </w: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k</m:t>
            </m:r>
          </m:sub>
        </m:sSub>
      </m:oMath>
      <w:r w:rsidRPr="00C45073">
        <w:rPr>
          <w:rFonts w:ascii="Times New Roman" w:eastAsia="宋体" w:hAnsi="Times New Roman" w:cs="Times New Roman"/>
          <w:sz w:val="20"/>
          <w:szCs w:val="20"/>
        </w:rPr>
        <w:t xml:space="preserve">​ and covariance </w:t>
      </w:r>
      <m:oMath>
        <m:nary>
          <m:naryPr>
            <m:chr m:val="∑"/>
            <m:limLoc m:val="undOvr"/>
            <m:subHide m:val="1"/>
            <m:supHide m:val="1"/>
            <m:ctrlPr>
              <w:rPr>
                <w:rFonts w:ascii="Cambria Math" w:eastAsia="宋体" w:hAnsi="Cambria Math" w:cs="Times New Roman"/>
                <w:i/>
                <w:sz w:val="20"/>
                <w:szCs w:val="20"/>
              </w:rPr>
            </m:ctrlPr>
          </m:naryPr>
          <m:sub/>
          <m:sup/>
          <m:e>
            <m:r>
              <w:rPr>
                <w:rFonts w:ascii="Cambria Math" w:eastAsia="宋体" w:hAnsi="Cambria Math" w:cs="Times New Roman"/>
                <w:sz w:val="20"/>
                <w:szCs w:val="20"/>
              </w:rPr>
              <m:t>k</m:t>
            </m:r>
          </m:e>
        </m:nary>
      </m:oMath>
      <w:r w:rsidRPr="00C45073">
        <w:rPr>
          <w:rFonts w:ascii="Times New Roman" w:eastAsia="宋体" w:hAnsi="Times New Roman" w:cs="Times New Roman"/>
          <w:sz w:val="20"/>
          <w:szCs w:val="20"/>
        </w:rPr>
        <w:t xml:space="preserve">​, while </w:t>
      </w:r>
      <w:r w:rsidRPr="00C45073">
        <w:rPr>
          <w:rFonts w:ascii="Times New Roman" w:eastAsia="宋体" w:hAnsi="Times New Roman" w:cs="Times New Roman"/>
          <w:i/>
          <w:iCs/>
          <w:sz w:val="20"/>
          <w:szCs w:val="20"/>
        </w:rPr>
        <w:t>y</w:t>
      </w:r>
      <w:r w:rsidRPr="00C45073">
        <w:rPr>
          <w:rFonts w:ascii="Times New Roman" w:eastAsia="宋体" w:hAnsi="Times New Roman" w:cs="Times New Roman"/>
          <w:sz w:val="20"/>
          <w:szCs w:val="20"/>
        </w:rPr>
        <w:t xml:space="preserve"> denotes the microstate label. The introduction of variational inference in the Gaussian mixture latent space aims to effectively approximate the posterior distribution by optimizing the evidence lower bound (ELBO), thereby enhancing the model's ability to capture multimodal characteristics of the data and improving its generative capability. The underlying principles are as follows:</w:t>
      </w:r>
    </w:p>
    <w:p w14:paraId="5B25ED0A" w14:textId="77777777" w:rsidR="002B0D9A" w:rsidRPr="00C45073" w:rsidRDefault="002B0D9A" w:rsidP="002B0D9A">
      <w:pPr>
        <w:spacing w:line="480" w:lineRule="auto"/>
        <w:jc w:val="right"/>
        <w:rPr>
          <w:rFonts w:ascii="Times New Roman" w:eastAsia="宋体" w:hAnsi="Times New Roman" w:cs="Times New Roman"/>
          <w:sz w:val="20"/>
          <w:szCs w:val="20"/>
        </w:rPr>
      </w:pPr>
      <m:oMath>
        <m:r>
          <w:rPr>
            <w:rFonts w:ascii="Cambria Math" w:eastAsia="宋体" w:hAnsi="Cambria Math" w:cs="Times New Roman"/>
            <w:sz w:val="20"/>
            <w:szCs w:val="20"/>
          </w:rPr>
          <m:t>q</m:t>
        </m:r>
        <m:d>
          <m:dPr>
            <m:ctrlPr>
              <w:rPr>
                <w:rFonts w:ascii="Cambria Math" w:eastAsia="宋体" w:hAnsi="Cambria Math" w:cs="Times New Roman"/>
                <w:i/>
                <w:sz w:val="20"/>
                <w:szCs w:val="20"/>
              </w:rPr>
            </m:ctrlPr>
          </m:dPr>
          <m:e>
            <m:r>
              <w:rPr>
                <w:rFonts w:ascii="Cambria Math" w:eastAsia="宋体" w:hAnsi="Cambria Math" w:cs="Times New Roman"/>
                <w:sz w:val="20"/>
                <w:szCs w:val="20"/>
              </w:rPr>
              <m:t>z</m:t>
            </m:r>
          </m:e>
          <m:e>
            <m:r>
              <w:rPr>
                <w:rFonts w:ascii="Cambria Math" w:eastAsia="宋体" w:hAnsi="Cambria Math" w:cs="Times New Roman"/>
                <w:sz w:val="20"/>
                <w:szCs w:val="20"/>
              </w:rPr>
              <m:t>x,y</m:t>
            </m:r>
          </m:e>
        </m:d>
        <m:r>
          <w:rPr>
            <w:rFonts w:ascii="Cambria Math" w:eastAsia="宋体" w:hAnsi="Cambria Math" w:cs="Times New Roman"/>
            <w:sz w:val="20"/>
            <w:szCs w:val="20"/>
          </w:rPr>
          <m:t>=N(z|</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q</m:t>
            </m:r>
          </m:sub>
        </m:sSub>
        <m:d>
          <m:dPr>
            <m:ctrlPr>
              <w:rPr>
                <w:rFonts w:ascii="Cambria Math" w:eastAsia="宋体" w:hAnsi="Cambria Math" w:cs="Times New Roman"/>
                <w:i/>
                <w:sz w:val="20"/>
                <w:szCs w:val="20"/>
              </w:rPr>
            </m:ctrlPr>
          </m:dPr>
          <m:e>
            <m:r>
              <w:rPr>
                <w:rFonts w:ascii="Cambria Math" w:eastAsia="宋体" w:hAnsi="Cambria Math" w:cs="Times New Roman"/>
                <w:sz w:val="20"/>
                <w:szCs w:val="20"/>
              </w:rPr>
              <m:t>x,y</m:t>
            </m:r>
          </m:e>
        </m:d>
        <m:r>
          <w:rPr>
            <w:rFonts w:ascii="Cambria Math" w:eastAsia="宋体" w:hAnsi="Cambria Math" w:cs="Times New Roman"/>
            <w:sz w:val="20"/>
            <w:szCs w:val="20"/>
          </w:rPr>
          <m:t>,</m:t>
        </m:r>
        <m:nary>
          <m:naryPr>
            <m:chr m:val="∑"/>
            <m:limLoc m:val="undOvr"/>
            <m:supHide m:val="1"/>
            <m:ctrlPr>
              <w:rPr>
                <w:rFonts w:ascii="Cambria Math" w:eastAsia="宋体" w:hAnsi="Cambria Math" w:cs="Times New Roman"/>
                <w:i/>
                <w:sz w:val="20"/>
                <w:szCs w:val="20"/>
              </w:rPr>
            </m:ctrlPr>
          </m:naryPr>
          <m:sub>
            <m:r>
              <w:rPr>
                <w:rFonts w:ascii="Cambria Math" w:eastAsia="宋体" w:hAnsi="Cambria Math" w:cs="Times New Roman"/>
                <w:sz w:val="20"/>
                <w:szCs w:val="20"/>
              </w:rPr>
              <m:t>q</m:t>
            </m:r>
          </m:sub>
          <m:sup/>
          <m:e>
            <m:r>
              <w:rPr>
                <w:rFonts w:ascii="Cambria Math" w:eastAsia="宋体" w:hAnsi="Cambria Math" w:cs="Times New Roman"/>
                <w:sz w:val="20"/>
                <w:szCs w:val="20"/>
              </w:rPr>
              <m:t>(y)</m:t>
            </m:r>
          </m:e>
        </m:nary>
        <m:r>
          <w:rPr>
            <w:rFonts w:ascii="Cambria Math" w:eastAsia="宋体" w:hAnsi="Cambria Math" w:cs="Times New Roman"/>
            <w:sz w:val="20"/>
            <w:szCs w:val="20"/>
          </w:rPr>
          <m:t>)</m:t>
        </m:r>
      </m:oMath>
      <w:r w:rsidRPr="00C45073">
        <w:rPr>
          <w:rFonts w:ascii="Times New Roman" w:eastAsia="宋体" w:hAnsi="Times New Roman" w:cs="Times New Roman"/>
          <w:sz w:val="20"/>
          <w:szCs w:val="20"/>
        </w:rPr>
        <w:t xml:space="preserve">                 (7)</w:t>
      </w:r>
    </w:p>
    <w:p w14:paraId="5903728C"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Here, </w:t>
      </w:r>
      <m:oMath>
        <m:r>
          <w:rPr>
            <w:rFonts w:ascii="Cambria Math" w:eastAsia="宋体" w:hAnsi="Cambria Math" w:cs="Times New Roman"/>
            <w:sz w:val="20"/>
            <w:szCs w:val="20"/>
          </w:rPr>
          <m:t>q(z|x,y)</m:t>
        </m:r>
      </m:oMath>
      <w:r w:rsidRPr="00C45073">
        <w:rPr>
          <w:rFonts w:ascii="Times New Roman" w:eastAsia="宋体" w:hAnsi="Times New Roman" w:cs="Times New Roman"/>
          <w:sz w:val="20"/>
          <w:szCs w:val="20"/>
        </w:rPr>
        <w:t xml:space="preserve"> represents the inference network, which optimizes the variational lower bound by minimizing the KL divergence, as follows:</w:t>
      </w:r>
    </w:p>
    <w:p w14:paraId="744E5480" w14:textId="77777777" w:rsidR="002B0D9A" w:rsidRPr="00C45073" w:rsidRDefault="002B0D9A" w:rsidP="002B0D9A">
      <w:pPr>
        <w:spacing w:line="480" w:lineRule="auto"/>
        <w:jc w:val="right"/>
        <w:rPr>
          <w:rFonts w:ascii="Times New Roman" w:eastAsia="宋体" w:hAnsi="Times New Roman" w:cs="Times New Roman"/>
          <w:sz w:val="20"/>
          <w:szCs w:val="20"/>
        </w:rPr>
      </w:pPr>
      <m:oMath>
        <m:r>
          <w:rPr>
            <w:rFonts w:ascii="Cambria Math" w:eastAsia="宋体" w:hAnsi="Cambria Math" w:cs="Times New Roman"/>
            <w:sz w:val="20"/>
            <w:szCs w:val="20"/>
          </w:rPr>
          <m:t>ELBO=</m:t>
        </m:r>
        <m:sSub>
          <m:sSubPr>
            <m:ctrlPr>
              <w:rPr>
                <w:rFonts w:ascii="Cambria Math" w:eastAsia="宋体" w:hAnsi="Cambria Math" w:cs="Times New Roman"/>
                <w:sz w:val="20"/>
                <w:szCs w:val="20"/>
              </w:rPr>
            </m:ctrlPr>
          </m:sSubPr>
          <m:e>
            <m:r>
              <m:rPr>
                <m:sty m:val="p"/>
              </m:rPr>
              <w:rPr>
                <w:rFonts w:ascii="Cambria Math" w:eastAsia="宋体" w:hAnsi="Cambria Math" w:cs="Times New Roman"/>
                <w:sz w:val="20"/>
                <w:szCs w:val="20"/>
              </w:rPr>
              <m:t>Ε</m:t>
            </m:r>
          </m:e>
          <m:sub>
            <m:r>
              <w:rPr>
                <w:rFonts w:ascii="Cambria Math" w:eastAsia="宋体" w:hAnsi="Cambria Math" w:cs="Times New Roman"/>
                <w:sz w:val="20"/>
                <w:szCs w:val="20"/>
              </w:rPr>
              <m:t>q(z|x,y)</m:t>
            </m:r>
          </m:sub>
        </m:sSub>
        <m:d>
          <m:dPr>
            <m:begChr m:val="["/>
            <m:endChr m:val="]"/>
            <m:ctrlPr>
              <w:rPr>
                <w:rFonts w:ascii="Cambria Math" w:eastAsia="宋体" w:hAnsi="Cambria Math" w:cs="Times New Roman"/>
                <w:i/>
                <w:sz w:val="20"/>
                <w:szCs w:val="20"/>
              </w:rPr>
            </m:ctrlPr>
          </m:dPr>
          <m:e>
            <m:r>
              <w:rPr>
                <w:rFonts w:ascii="Cambria Math" w:eastAsia="宋体" w:hAnsi="Cambria Math" w:cs="Times New Roman"/>
                <w:sz w:val="20"/>
                <w:szCs w:val="20"/>
              </w:rPr>
              <m:t>logp</m:t>
            </m:r>
            <m:d>
              <m:dPr>
                <m:ctrlPr>
                  <w:rPr>
                    <w:rFonts w:ascii="Cambria Math" w:eastAsia="宋体" w:hAnsi="Cambria Math" w:cs="Times New Roman"/>
                    <w:i/>
                    <w:sz w:val="20"/>
                    <w:szCs w:val="20"/>
                  </w:rPr>
                </m:ctrlPr>
              </m:dPr>
              <m:e>
                <m:r>
                  <w:rPr>
                    <w:rFonts w:ascii="Cambria Math" w:eastAsia="宋体" w:hAnsi="Cambria Math" w:cs="Times New Roman"/>
                    <w:sz w:val="20"/>
                    <w:szCs w:val="20"/>
                  </w:rPr>
                  <m:t>x</m:t>
                </m:r>
              </m:e>
              <m:e>
                <m:r>
                  <w:rPr>
                    <w:rFonts w:ascii="Cambria Math" w:eastAsia="宋体" w:hAnsi="Cambria Math" w:cs="Times New Roman"/>
                    <w:sz w:val="20"/>
                    <w:szCs w:val="20"/>
                  </w:rPr>
                  <m:t>z,y</m:t>
                </m:r>
              </m:e>
            </m:d>
          </m:e>
        </m:d>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D</m:t>
            </m:r>
          </m:e>
          <m:sub>
            <m:r>
              <w:rPr>
                <w:rFonts w:ascii="Cambria Math" w:eastAsia="宋体" w:hAnsi="Cambria Math" w:cs="Times New Roman"/>
                <w:sz w:val="20"/>
                <w:szCs w:val="20"/>
              </w:rPr>
              <m:t>KL</m:t>
            </m:r>
          </m:sub>
        </m:sSub>
        <m:r>
          <w:rPr>
            <w:rFonts w:ascii="Cambria Math" w:eastAsia="宋体" w:hAnsi="Cambria Math" w:cs="Times New Roman"/>
            <w:sz w:val="20"/>
            <w:szCs w:val="20"/>
          </w:rPr>
          <m:t>(q(z|x,y)||p(z|y))</m:t>
        </m:r>
      </m:oMath>
      <w:r w:rsidRPr="00C45073">
        <w:rPr>
          <w:rFonts w:ascii="Times New Roman" w:eastAsia="宋体" w:hAnsi="Times New Roman" w:cs="Times New Roman"/>
          <w:sz w:val="20"/>
          <w:szCs w:val="20"/>
        </w:rPr>
        <w:t xml:space="preserve">      (8)</w:t>
      </w:r>
    </w:p>
    <w:p w14:paraId="7C0CA510"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Here, </w:t>
      </w:r>
      <m:oMath>
        <m:r>
          <w:rPr>
            <w:rFonts w:ascii="Cambria Math" w:eastAsia="宋体" w:hAnsi="Cambria Math" w:cs="Times New Roman"/>
            <w:sz w:val="20"/>
            <w:szCs w:val="20"/>
          </w:rPr>
          <m:t>p(z|x,y)</m:t>
        </m:r>
      </m:oMath>
      <w:r w:rsidRPr="00C45073">
        <w:rPr>
          <w:rFonts w:ascii="Times New Roman" w:eastAsia="宋体" w:hAnsi="Times New Roman" w:cs="Times New Roman"/>
          <w:sz w:val="20"/>
          <w:szCs w:val="20"/>
        </w:rPr>
        <w:t xml:space="preserve"> represents the approximate true posterior distribution.</w:t>
      </w:r>
    </w:p>
    <w:p w14:paraId="0C254CAE" w14:textId="77777777" w:rsidR="002B0D9A" w:rsidRPr="00C45073" w:rsidRDefault="002B0D9A" w:rsidP="002B0D9A">
      <w:pPr>
        <w:pStyle w:val="a9"/>
        <w:numPr>
          <w:ilvl w:val="0"/>
          <w:numId w:val="1"/>
        </w:numPr>
        <w:spacing w:line="480" w:lineRule="auto"/>
        <w:rPr>
          <w:rFonts w:ascii="Times New Roman" w:eastAsia="宋体" w:hAnsi="Times New Roman" w:cs="Times New Roman"/>
          <w:b/>
          <w:bCs/>
          <w:sz w:val="20"/>
          <w:szCs w:val="20"/>
        </w:rPr>
      </w:pPr>
      <w:r w:rsidRPr="00C45073">
        <w:rPr>
          <w:rFonts w:ascii="Times New Roman" w:eastAsia="宋体" w:hAnsi="Times New Roman" w:cs="Times New Roman"/>
          <w:b/>
          <w:bCs/>
          <w:sz w:val="20"/>
          <w:szCs w:val="20"/>
        </w:rPr>
        <w:t>Decoder</w:t>
      </w:r>
    </w:p>
    <w:p w14:paraId="0DFB580D"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lastRenderedPageBreak/>
        <w:t xml:space="preserve">The core task of the decoder is to transform the latent variable </w:t>
      </w:r>
      <w:r w:rsidRPr="00C45073">
        <w:rPr>
          <w:rFonts w:ascii="Times New Roman" w:eastAsia="宋体" w:hAnsi="Times New Roman" w:cs="Times New Roman"/>
          <w:i/>
          <w:iCs/>
          <w:sz w:val="20"/>
          <w:szCs w:val="20"/>
        </w:rPr>
        <w:t>z</w:t>
      </w:r>
      <w:r w:rsidRPr="00C45073">
        <w:rPr>
          <w:rFonts w:ascii="Times New Roman" w:eastAsia="宋体" w:hAnsi="Times New Roman" w:cs="Times New Roman"/>
          <w:sz w:val="20"/>
          <w:szCs w:val="20"/>
        </w:rPr>
        <w:t xml:space="preserve"> and the conditional label </w:t>
      </w:r>
      <w:r w:rsidRPr="00C45073">
        <w:rPr>
          <w:rFonts w:ascii="Times New Roman" w:eastAsia="宋体" w:hAnsi="Times New Roman" w:cs="Times New Roman"/>
          <w:i/>
          <w:iCs/>
          <w:sz w:val="20"/>
          <w:szCs w:val="20"/>
        </w:rPr>
        <w:t>y</w:t>
      </w:r>
      <w:r w:rsidRPr="00C45073">
        <w:rPr>
          <w:rFonts w:ascii="Times New Roman" w:eastAsia="宋体" w:hAnsi="Times New Roman" w:cs="Times New Roman"/>
          <w:sz w:val="20"/>
          <w:szCs w:val="20"/>
        </w:rPr>
        <w:t xml:space="preserve"> into generated data </w:t>
      </w:r>
      <w:r w:rsidRPr="00C45073">
        <w:rPr>
          <w:rFonts w:ascii="Times New Roman" w:eastAsia="宋体" w:hAnsi="Times New Roman" w:cs="Times New Roman"/>
          <w:i/>
          <w:iCs/>
          <w:sz w:val="20"/>
          <w:szCs w:val="20"/>
        </w:rPr>
        <w:t>x</w:t>
      </w:r>
      <w:r w:rsidRPr="00C45073">
        <w:rPr>
          <w:rFonts w:ascii="Times New Roman" w:eastAsia="宋体" w:hAnsi="Times New Roman" w:cs="Times New Roman"/>
          <w:sz w:val="20"/>
          <w:szCs w:val="20"/>
        </w:rPr>
        <w:t>, ensuring that the generated data is closely related to the conditional information for effective conditional generation. In CVAE-GM, the decoder is closely integrated with the Gaussian mixture model and significantly enhances the accuracy and diversity of generation through contrastive learning, helping the model better capture complex data distributions. The following presents the computational principles and key formulas of the decoder.</w:t>
      </w:r>
    </w:p>
    <w:p w14:paraId="7E6D9DF8" w14:textId="77777777" w:rsidR="002B0D9A" w:rsidRPr="00C45073" w:rsidRDefault="002B0D9A" w:rsidP="002B0D9A">
      <w:pPr>
        <w:spacing w:line="480" w:lineRule="auto"/>
        <w:jc w:val="right"/>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  </w:t>
      </w: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g</m:t>
            </m:r>
          </m:sub>
        </m:sSub>
        <m:d>
          <m:dPr>
            <m:ctrlPr>
              <w:rPr>
                <w:rFonts w:ascii="Cambria Math" w:eastAsia="宋体" w:hAnsi="Cambria Math" w:cs="Times New Roman"/>
                <w:i/>
                <w:sz w:val="20"/>
                <w:szCs w:val="20"/>
              </w:rPr>
            </m:ctrlPr>
          </m:dPr>
          <m:e>
            <m:r>
              <w:rPr>
                <w:rFonts w:ascii="Cambria Math" w:eastAsia="宋体" w:hAnsi="Cambria Math" w:cs="Times New Roman"/>
                <w:sz w:val="20"/>
                <w:szCs w:val="20"/>
              </w:rPr>
              <m:t>z,y</m:t>
            </m:r>
          </m:e>
        </m:d>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f</m:t>
            </m:r>
          </m:e>
          <m:sub>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g</m:t>
                </m:r>
              </m:sub>
            </m:sSub>
          </m:sub>
        </m:sSub>
        <m:r>
          <w:rPr>
            <w:rFonts w:ascii="Cambria Math" w:eastAsia="宋体" w:hAnsi="Cambria Math" w:cs="Times New Roman"/>
            <w:sz w:val="20"/>
            <w:szCs w:val="20"/>
          </w:rPr>
          <m:t>(z,y)</m:t>
        </m:r>
      </m:oMath>
      <w:r w:rsidRPr="00C45073">
        <w:rPr>
          <w:rFonts w:ascii="Times New Roman" w:eastAsia="宋体" w:hAnsi="Times New Roman" w:cs="Times New Roman"/>
          <w:sz w:val="20"/>
          <w:szCs w:val="20"/>
        </w:rPr>
        <w:t xml:space="preserve">              </w:t>
      </w:r>
      <w:r>
        <w:rPr>
          <w:rFonts w:ascii="Times New Roman" w:eastAsia="宋体" w:hAnsi="Times New Roman" w:cs="Times New Roman" w:hint="eastAsia"/>
          <w:sz w:val="20"/>
          <w:szCs w:val="20"/>
        </w:rPr>
        <w:t xml:space="preserve">    </w:t>
      </w:r>
      <w:r w:rsidRPr="00C45073">
        <w:rPr>
          <w:rFonts w:ascii="Times New Roman" w:eastAsia="宋体" w:hAnsi="Times New Roman" w:cs="Times New Roman"/>
          <w:sz w:val="20"/>
          <w:szCs w:val="20"/>
        </w:rPr>
        <w:t xml:space="preserve">          (9)</w:t>
      </w:r>
    </w:p>
    <w:p w14:paraId="4E523C96" w14:textId="77777777" w:rsidR="002B0D9A" w:rsidRPr="00C45073" w:rsidRDefault="002B0D9A" w:rsidP="002B0D9A">
      <w:pPr>
        <w:spacing w:line="480" w:lineRule="auto"/>
        <w:jc w:val="right"/>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  </w:t>
      </w:r>
      <m:oMath>
        <m:nary>
          <m:naryPr>
            <m:chr m:val="∑"/>
            <m:limLoc m:val="undOvr"/>
            <m:supHide m:val="1"/>
            <m:ctrlPr>
              <w:rPr>
                <w:rFonts w:ascii="Cambria Math" w:eastAsia="宋体" w:hAnsi="Cambria Math" w:cs="Times New Roman"/>
                <w:i/>
                <w:sz w:val="20"/>
                <w:szCs w:val="20"/>
              </w:rPr>
            </m:ctrlPr>
          </m:naryPr>
          <m:sub>
            <m:r>
              <w:rPr>
                <w:rFonts w:ascii="Cambria Math" w:eastAsia="宋体" w:hAnsi="Cambria Math" w:cs="Times New Roman"/>
                <w:sz w:val="20"/>
                <w:szCs w:val="20"/>
              </w:rPr>
              <m:t>g</m:t>
            </m:r>
          </m:sub>
          <m:sup/>
          <m:e>
            <m:d>
              <m:dPr>
                <m:ctrlPr>
                  <w:rPr>
                    <w:rFonts w:ascii="Cambria Math" w:eastAsia="宋体" w:hAnsi="Cambria Math" w:cs="Times New Roman"/>
                    <w:i/>
                    <w:sz w:val="20"/>
                    <w:szCs w:val="20"/>
                  </w:rPr>
                </m:ctrlPr>
              </m:dPr>
              <m:e>
                <m:r>
                  <w:rPr>
                    <w:rFonts w:ascii="Cambria Math" w:eastAsia="宋体" w:hAnsi="Cambria Math" w:cs="Times New Roman"/>
                    <w:sz w:val="20"/>
                    <w:szCs w:val="20"/>
                  </w:rPr>
                  <m:t>y</m:t>
                </m:r>
              </m:e>
            </m:d>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f</m:t>
                </m:r>
              </m:e>
              <m:sub>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σ</m:t>
                    </m:r>
                  </m:e>
                  <m:sub>
                    <m:r>
                      <w:rPr>
                        <w:rFonts w:ascii="Cambria Math" w:eastAsia="宋体" w:hAnsi="Cambria Math" w:cs="Times New Roman"/>
                        <w:sz w:val="20"/>
                        <w:szCs w:val="20"/>
                      </w:rPr>
                      <m:t>g</m:t>
                    </m:r>
                  </m:sub>
                </m:sSub>
              </m:sub>
            </m:sSub>
            <m:r>
              <w:rPr>
                <w:rFonts w:ascii="Cambria Math" w:eastAsia="宋体" w:hAnsi="Cambria Math" w:cs="Times New Roman"/>
                <w:sz w:val="20"/>
                <w:szCs w:val="20"/>
              </w:rPr>
              <m:t>(y)</m:t>
            </m:r>
          </m:e>
        </m:nary>
      </m:oMath>
      <w:r w:rsidRPr="00C45073">
        <w:rPr>
          <w:rFonts w:ascii="Times New Roman" w:eastAsia="宋体" w:hAnsi="Times New Roman" w:cs="Times New Roman"/>
          <w:sz w:val="20"/>
          <w:szCs w:val="20"/>
        </w:rPr>
        <w:t xml:space="preserve">                     </w:t>
      </w:r>
      <w:r>
        <w:rPr>
          <w:rFonts w:ascii="Times New Roman" w:eastAsia="宋体" w:hAnsi="Times New Roman" w:cs="Times New Roman" w:hint="eastAsia"/>
          <w:sz w:val="20"/>
          <w:szCs w:val="20"/>
        </w:rPr>
        <w:t xml:space="preserve">   </w:t>
      </w:r>
      <w:r w:rsidRPr="00C45073">
        <w:rPr>
          <w:rFonts w:ascii="Times New Roman" w:eastAsia="宋体" w:hAnsi="Times New Roman" w:cs="Times New Roman"/>
          <w:sz w:val="20"/>
          <w:szCs w:val="20"/>
        </w:rPr>
        <w:t xml:space="preserve">    (10)</w:t>
      </w:r>
    </w:p>
    <w:p w14:paraId="43EB2C52"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Where </w:t>
      </w: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f</m:t>
            </m:r>
          </m:e>
          <m:sub>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μ</m:t>
                </m:r>
              </m:e>
              <m:sub>
                <m:r>
                  <w:rPr>
                    <w:rFonts w:ascii="Cambria Math" w:eastAsia="宋体" w:hAnsi="Cambria Math" w:cs="Times New Roman"/>
                    <w:sz w:val="20"/>
                    <w:szCs w:val="20"/>
                  </w:rPr>
                  <m:t>g</m:t>
                </m:r>
              </m:sub>
            </m:sSub>
          </m:sub>
        </m:sSub>
      </m:oMath>
      <w:r w:rsidRPr="00C45073">
        <w:rPr>
          <w:rFonts w:ascii="Times New Roman" w:eastAsia="宋体" w:hAnsi="Times New Roman" w:cs="Times New Roman"/>
          <w:sz w:val="20"/>
          <w:szCs w:val="20"/>
        </w:rPr>
        <w:t xml:space="preserve">​​ is the neural network for generating the mean, and </w:t>
      </w: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f</m:t>
            </m:r>
          </m:e>
          <m:sub>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σ</m:t>
                </m:r>
              </m:e>
              <m:sub>
                <m:r>
                  <w:rPr>
                    <w:rFonts w:ascii="Cambria Math" w:eastAsia="宋体" w:hAnsi="Cambria Math" w:cs="Times New Roman"/>
                    <w:sz w:val="20"/>
                    <w:szCs w:val="20"/>
                  </w:rPr>
                  <m:t>g</m:t>
                </m:r>
              </m:sub>
            </m:sSub>
          </m:sub>
        </m:sSub>
      </m:oMath>
      <w:r w:rsidRPr="00C45073">
        <w:rPr>
          <w:rFonts w:ascii="Times New Roman" w:eastAsia="宋体" w:hAnsi="Times New Roman" w:cs="Times New Roman"/>
          <w:sz w:val="20"/>
          <w:szCs w:val="20"/>
        </w:rPr>
        <w:t>​​ is the neural network for generating the covariance. The reconstruction loss is used to maximize the similarity between the generated data and the real data, and its principle is as follows:</w:t>
      </w:r>
    </w:p>
    <w:p w14:paraId="301019DC" w14:textId="77777777" w:rsidR="002B0D9A" w:rsidRPr="00C45073" w:rsidRDefault="00000000" w:rsidP="002B0D9A">
      <w:pPr>
        <w:spacing w:line="480" w:lineRule="auto"/>
        <w:jc w:val="right"/>
        <w:rPr>
          <w:rFonts w:ascii="Times New Roman" w:eastAsia="宋体" w:hAnsi="Times New Roman" w:cs="Times New Roman"/>
          <w:sz w:val="20"/>
          <w:szCs w:val="20"/>
        </w:rPr>
      </w:pP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L</m:t>
            </m:r>
          </m:e>
          <m:sub>
            <m:r>
              <w:rPr>
                <w:rFonts w:ascii="Cambria Math" w:eastAsia="宋体" w:hAnsi="Cambria Math" w:cs="Times New Roman"/>
                <w:sz w:val="20"/>
                <w:szCs w:val="20"/>
              </w:rPr>
              <m:t>recon</m:t>
            </m:r>
          </m:sub>
        </m:sSub>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E</m:t>
            </m:r>
          </m:e>
          <m:sub>
            <m:r>
              <w:rPr>
                <w:rFonts w:ascii="Cambria Math" w:eastAsia="宋体" w:hAnsi="Cambria Math" w:cs="Times New Roman"/>
                <w:sz w:val="20"/>
                <w:szCs w:val="20"/>
              </w:rPr>
              <m:t>q</m:t>
            </m:r>
            <m:d>
              <m:dPr>
                <m:ctrlPr>
                  <w:rPr>
                    <w:rFonts w:ascii="Cambria Math" w:eastAsia="宋体" w:hAnsi="Cambria Math" w:cs="Times New Roman"/>
                    <w:i/>
                    <w:sz w:val="20"/>
                    <w:szCs w:val="20"/>
                  </w:rPr>
                </m:ctrlPr>
              </m:dPr>
              <m:e>
                <m:r>
                  <w:rPr>
                    <w:rFonts w:ascii="Cambria Math" w:eastAsia="宋体" w:hAnsi="Cambria Math" w:cs="Times New Roman"/>
                    <w:sz w:val="20"/>
                    <w:szCs w:val="20"/>
                  </w:rPr>
                  <m:t>z</m:t>
                </m:r>
              </m:e>
              <m:e>
                <m:r>
                  <w:rPr>
                    <w:rFonts w:ascii="Cambria Math" w:eastAsia="宋体" w:hAnsi="Cambria Math" w:cs="Times New Roman"/>
                    <w:sz w:val="20"/>
                    <w:szCs w:val="20"/>
                  </w:rPr>
                  <m:t>x,y</m:t>
                </m:r>
              </m:e>
            </m:d>
          </m:sub>
        </m:sSub>
        <m:r>
          <w:rPr>
            <w:rFonts w:ascii="Cambria Math" w:eastAsia="宋体" w:hAnsi="Cambria Math" w:cs="Times New Roman"/>
            <w:sz w:val="20"/>
            <w:szCs w:val="20"/>
          </w:rPr>
          <m:t>[logp(x|z,y)]</m:t>
        </m:r>
      </m:oMath>
      <w:r w:rsidR="002B0D9A" w:rsidRPr="00C45073">
        <w:rPr>
          <w:rFonts w:ascii="Times New Roman" w:eastAsia="宋体" w:hAnsi="Times New Roman" w:cs="Times New Roman"/>
          <w:sz w:val="20"/>
          <w:szCs w:val="20"/>
        </w:rPr>
        <w:t xml:space="preserve">            </w:t>
      </w:r>
      <w:r w:rsidR="002B0D9A">
        <w:rPr>
          <w:rFonts w:ascii="Times New Roman" w:eastAsia="宋体" w:hAnsi="Times New Roman" w:cs="Times New Roman" w:hint="eastAsia"/>
          <w:sz w:val="20"/>
          <w:szCs w:val="20"/>
        </w:rPr>
        <w:t xml:space="preserve">  </w:t>
      </w:r>
      <w:r w:rsidR="002B0D9A" w:rsidRPr="00C45073">
        <w:rPr>
          <w:rFonts w:ascii="Times New Roman" w:eastAsia="宋体" w:hAnsi="Times New Roman" w:cs="Times New Roman"/>
          <w:sz w:val="20"/>
          <w:szCs w:val="20"/>
        </w:rPr>
        <w:t xml:space="preserve">     (11)</w:t>
      </w:r>
    </w:p>
    <w:p w14:paraId="74BCDF1E"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Combining with the KL divergence, the overall loss function is as follows:</w:t>
      </w:r>
    </w:p>
    <w:p w14:paraId="0CC865B5" w14:textId="77777777" w:rsidR="002B0D9A" w:rsidRPr="00C45073" w:rsidRDefault="002B0D9A" w:rsidP="002B0D9A">
      <w:pPr>
        <w:spacing w:line="480" w:lineRule="auto"/>
        <w:jc w:val="right"/>
        <w:rPr>
          <w:rFonts w:ascii="Times New Roman" w:eastAsia="宋体" w:hAnsi="Times New Roman" w:cs="Times New Roman"/>
          <w:sz w:val="20"/>
          <w:szCs w:val="20"/>
        </w:rPr>
      </w:pPr>
      <m:oMath>
        <m:r>
          <w:rPr>
            <w:rFonts w:ascii="Cambria Math" w:eastAsia="宋体" w:hAnsi="Cambria Math" w:cs="Times New Roman"/>
            <w:sz w:val="20"/>
            <w:szCs w:val="20"/>
          </w:rPr>
          <m:t>L=-</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E</m:t>
            </m:r>
          </m:e>
          <m:sub>
            <m:r>
              <w:rPr>
                <w:rFonts w:ascii="Cambria Math" w:eastAsia="宋体" w:hAnsi="Cambria Math" w:cs="Times New Roman"/>
                <w:sz w:val="20"/>
                <w:szCs w:val="20"/>
              </w:rPr>
              <m:t>q</m:t>
            </m:r>
            <m:d>
              <m:dPr>
                <m:ctrlPr>
                  <w:rPr>
                    <w:rFonts w:ascii="Cambria Math" w:eastAsia="宋体" w:hAnsi="Cambria Math" w:cs="Times New Roman"/>
                    <w:i/>
                    <w:sz w:val="20"/>
                    <w:szCs w:val="20"/>
                  </w:rPr>
                </m:ctrlPr>
              </m:dPr>
              <m:e>
                <m:r>
                  <w:rPr>
                    <w:rFonts w:ascii="Cambria Math" w:eastAsia="宋体" w:hAnsi="Cambria Math" w:cs="Times New Roman"/>
                    <w:sz w:val="20"/>
                    <w:szCs w:val="20"/>
                  </w:rPr>
                  <m:t>z</m:t>
                </m:r>
              </m:e>
              <m:e>
                <m:r>
                  <w:rPr>
                    <w:rFonts w:ascii="Cambria Math" w:eastAsia="宋体" w:hAnsi="Cambria Math" w:cs="Times New Roman"/>
                    <w:sz w:val="20"/>
                    <w:szCs w:val="20"/>
                  </w:rPr>
                  <m:t>x,y</m:t>
                </m:r>
              </m:e>
            </m:d>
          </m:sub>
        </m:sSub>
        <m:r>
          <w:rPr>
            <w:rFonts w:ascii="Cambria Math" w:eastAsia="宋体" w:hAnsi="Cambria Math" w:cs="Times New Roman"/>
            <w:sz w:val="20"/>
            <w:szCs w:val="20"/>
          </w:rPr>
          <m:t>[logp(x|z,y)]+</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D</m:t>
            </m:r>
          </m:e>
          <m:sub>
            <m:r>
              <w:rPr>
                <w:rFonts w:ascii="Cambria Math" w:eastAsia="宋体" w:hAnsi="Cambria Math" w:cs="Times New Roman"/>
                <w:sz w:val="20"/>
                <w:szCs w:val="20"/>
              </w:rPr>
              <m:t>KL</m:t>
            </m:r>
          </m:sub>
        </m:sSub>
        <m:r>
          <w:rPr>
            <w:rFonts w:ascii="Cambria Math" w:eastAsia="宋体" w:hAnsi="Cambria Math" w:cs="Times New Roman"/>
            <w:sz w:val="20"/>
            <w:szCs w:val="20"/>
          </w:rPr>
          <m:t>(q(z|x,y)||p(z|y))</m:t>
        </m:r>
      </m:oMath>
      <w:r w:rsidRPr="00C45073">
        <w:rPr>
          <w:rFonts w:ascii="Times New Roman" w:eastAsia="宋体" w:hAnsi="Times New Roman" w:cs="Times New Roman"/>
          <w:sz w:val="20"/>
          <w:szCs w:val="20"/>
        </w:rPr>
        <w:t xml:space="preserve">   </w:t>
      </w:r>
      <w:r>
        <w:rPr>
          <w:rFonts w:ascii="Times New Roman" w:eastAsia="宋体" w:hAnsi="Times New Roman" w:cs="Times New Roman" w:hint="eastAsia"/>
          <w:sz w:val="20"/>
          <w:szCs w:val="20"/>
        </w:rPr>
        <w:t xml:space="preserve"> </w:t>
      </w:r>
      <w:r w:rsidRPr="00C45073">
        <w:rPr>
          <w:rFonts w:ascii="Times New Roman" w:eastAsia="宋体" w:hAnsi="Times New Roman" w:cs="Times New Roman"/>
          <w:sz w:val="20"/>
          <w:szCs w:val="20"/>
        </w:rPr>
        <w:t xml:space="preserve">    (12)</w:t>
      </w:r>
    </w:p>
    <w:p w14:paraId="7EF28221" w14:textId="77777777" w:rsidR="002B0D9A" w:rsidRPr="00C45073" w:rsidRDefault="002B0D9A" w:rsidP="002B0D9A">
      <w:pPr>
        <w:pStyle w:val="a9"/>
        <w:numPr>
          <w:ilvl w:val="0"/>
          <w:numId w:val="1"/>
        </w:numPr>
        <w:spacing w:line="480" w:lineRule="auto"/>
        <w:rPr>
          <w:rFonts w:ascii="Times New Roman" w:eastAsia="宋体" w:hAnsi="Times New Roman" w:cs="Times New Roman"/>
          <w:b/>
          <w:bCs/>
          <w:sz w:val="20"/>
          <w:szCs w:val="20"/>
        </w:rPr>
      </w:pPr>
      <w:r w:rsidRPr="00C45073">
        <w:rPr>
          <w:rFonts w:ascii="Times New Roman" w:eastAsia="宋体" w:hAnsi="Times New Roman" w:cs="Times New Roman"/>
          <w:b/>
          <w:bCs/>
          <w:sz w:val="20"/>
          <w:szCs w:val="20"/>
        </w:rPr>
        <w:t>Contrastive Learning Module</w:t>
      </w:r>
    </w:p>
    <w:p w14:paraId="387720BA"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In CVAE-GM, the introduction of the contrastive learning module aims to enhance the correlation between features and labels, thereby improving the representation ability of multi-frequency data. Contrastive learning leverages the similarity between samples, bringing samples with the same labels closer together in the embedding space while pushing apart samples with different labels, making it particularly suitable for complex data such as EEG signals. Specifically, given the functional activity of a certain frequency band, the goal is to bring samples with similar energy fluctuations closer while distancing those with different fluctuations. This is achieved through noise contrastive estimation (NCE), </w:t>
      </w:r>
      <w:r w:rsidRPr="00C45073">
        <w:rPr>
          <w:rFonts w:ascii="Times New Roman" w:eastAsia="宋体" w:hAnsi="Times New Roman" w:cs="Times New Roman"/>
          <w:sz w:val="20"/>
          <w:szCs w:val="20"/>
        </w:rPr>
        <w:lastRenderedPageBreak/>
        <w:t xml:space="preserve">facilitating the learning of specific brain functional network patterns. Embedding multi-frequency contrastive learning into the VAE framework enhances the expressiveness of self-supervised learning and effectively captures correlations between samples in a data-driven manner, overcoming the limitations of forced comparisons between labels in traditional VAE-GM. The decoder function decodes samples from the latent space into feature embeddings </w:t>
      </w:r>
      <m:oMath>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x</m:t>
            </m:r>
          </m:sub>
          <m:sup>
            <m:r>
              <w:rPr>
                <w:rFonts w:ascii="Cambria Math" w:eastAsia="宋体" w:hAnsi="Cambria Math" w:cs="Times New Roman"/>
                <w:sz w:val="20"/>
                <w:szCs w:val="20"/>
              </w:rPr>
              <m:t>f</m:t>
            </m:r>
          </m:sup>
        </m:sSubSup>
        <m:r>
          <w:rPr>
            <w:rFonts w:ascii="Cambria Math" w:eastAsia="宋体" w:hAnsi="Cambria Math" w:cs="Times New Roman"/>
            <w:sz w:val="20"/>
            <w:szCs w:val="20"/>
          </w:rPr>
          <m:t>∈</m:t>
        </m:r>
        <m:sSup>
          <m:sSupPr>
            <m:ctrlPr>
              <w:rPr>
                <w:rFonts w:ascii="Cambria Math" w:eastAsia="宋体" w:hAnsi="Cambria Math" w:cs="Times New Roman"/>
                <w:i/>
                <w:sz w:val="20"/>
                <w:szCs w:val="20"/>
              </w:rPr>
            </m:ctrlPr>
          </m:sSupPr>
          <m:e>
            <m:r>
              <m:rPr>
                <m:scr m:val="double-struck"/>
              </m:rPr>
              <w:rPr>
                <w:rFonts w:ascii="Cambria Math" w:eastAsia="宋体" w:hAnsi="Cambria Math" w:cs="Times New Roman"/>
                <w:sz w:val="20"/>
                <w:szCs w:val="20"/>
              </w:rPr>
              <m:t>R</m:t>
            </m:r>
          </m:e>
          <m:sup>
            <m:r>
              <w:rPr>
                <w:rFonts w:ascii="Cambria Math" w:eastAsia="宋体" w:hAnsi="Cambria Math" w:cs="Times New Roman"/>
                <w:sz w:val="20"/>
                <w:szCs w:val="20"/>
              </w:rPr>
              <m:t>E</m:t>
            </m:r>
          </m:sup>
        </m:sSup>
      </m:oMath>
      <w:r w:rsidRPr="00C45073">
        <w:rPr>
          <w:rFonts w:ascii="Times New Roman" w:eastAsia="宋体" w:hAnsi="Times New Roman" w:cs="Times New Roman"/>
          <w:sz w:val="20"/>
          <w:szCs w:val="20"/>
        </w:rPr>
        <w:t xml:space="preserve">. We jointly learn the microstate label embeddings </w:t>
      </w:r>
      <m:oMath>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m:t>
            </m:r>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p</m:t>
                </m:r>
              </m:sub>
              <m:sup>
                <m:r>
                  <w:rPr>
                    <w:rFonts w:ascii="Cambria Math" w:eastAsia="宋体" w:hAnsi="Cambria Math" w:cs="Times New Roman"/>
                    <w:sz w:val="20"/>
                    <w:szCs w:val="20"/>
                  </w:rPr>
                  <m:t>l</m:t>
                </m:r>
              </m:sup>
            </m:sSubSup>
            <m:r>
              <w:rPr>
                <w:rFonts w:ascii="Cambria Math" w:eastAsia="宋体" w:hAnsi="Cambria Math" w:cs="Times New Roman"/>
                <w:sz w:val="20"/>
                <w:szCs w:val="20"/>
              </w:rPr>
              <m:t>}</m:t>
            </m:r>
          </m:e>
          <m:sub>
            <m:r>
              <w:rPr>
                <w:rFonts w:ascii="Cambria Math" w:eastAsia="宋体" w:hAnsi="Cambria Math" w:cs="Times New Roman"/>
                <w:sz w:val="20"/>
                <w:szCs w:val="20"/>
              </w:rPr>
              <m:t>i=1</m:t>
            </m:r>
          </m:sub>
          <m:sup>
            <m:r>
              <w:rPr>
                <w:rFonts w:ascii="Cambria Math" w:eastAsia="宋体" w:hAnsi="Cambria Math" w:cs="Times New Roman"/>
                <w:sz w:val="20"/>
                <w:szCs w:val="20"/>
              </w:rPr>
              <m:t>L</m:t>
            </m:r>
          </m:sup>
        </m:sSubSup>
      </m:oMath>
      <w:r w:rsidRPr="00C45073">
        <w:rPr>
          <w:rFonts w:ascii="Times New Roman" w:eastAsia="宋体" w:hAnsi="Times New Roman" w:cs="Times New Roman"/>
          <w:sz w:val="20"/>
          <w:szCs w:val="20"/>
        </w:rPr>
        <w:t xml:space="preserve"> alongside </w:t>
      </w:r>
      <m:oMath>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x</m:t>
            </m:r>
          </m:sub>
          <m:sup>
            <m:r>
              <w:rPr>
                <w:rFonts w:ascii="Cambria Math" w:eastAsia="宋体" w:hAnsi="Cambria Math" w:cs="Times New Roman"/>
                <w:sz w:val="20"/>
                <w:szCs w:val="20"/>
              </w:rPr>
              <m:t>f</m:t>
            </m:r>
          </m:sup>
        </m:sSubSup>
      </m:oMath>
      <w:r w:rsidRPr="00C45073">
        <w:rPr>
          <w:rFonts w:ascii="Times New Roman" w:eastAsia="宋体" w:hAnsi="Times New Roman" w:cs="Times New Roman"/>
          <w:sz w:val="20"/>
          <w:szCs w:val="20"/>
        </w:rPr>
        <w:t>. The contrastive loss function is as follows:</w:t>
      </w:r>
    </w:p>
    <w:p w14:paraId="4D2F5969" w14:textId="77777777" w:rsidR="002B0D9A" w:rsidRPr="00C45073" w:rsidRDefault="00000000" w:rsidP="002B0D9A">
      <w:pPr>
        <w:spacing w:line="480" w:lineRule="auto"/>
        <w:jc w:val="right"/>
        <w:rPr>
          <w:rFonts w:ascii="Times New Roman" w:eastAsia="宋体" w:hAnsi="Times New Roman" w:cs="Times New Roman"/>
          <w:sz w:val="20"/>
          <w:szCs w:val="20"/>
        </w:rPr>
      </w:pP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L</m:t>
            </m:r>
          </m:e>
          <m:sub>
            <m:r>
              <w:rPr>
                <w:rFonts w:ascii="Cambria Math" w:eastAsia="宋体" w:hAnsi="Cambria Math" w:cs="Times New Roman"/>
                <w:sz w:val="20"/>
                <w:szCs w:val="20"/>
              </w:rPr>
              <m:t>CL</m:t>
            </m:r>
          </m:sub>
        </m:sSub>
        <m:r>
          <w:rPr>
            <w:rFonts w:ascii="Cambria Math" w:eastAsia="宋体" w:hAnsi="Cambria Math" w:cs="Times New Roman"/>
            <w:sz w:val="20"/>
            <w:szCs w:val="20"/>
          </w:rPr>
          <m:t>=</m:t>
        </m:r>
        <m:f>
          <m:fPr>
            <m:ctrlPr>
              <w:rPr>
                <w:rFonts w:ascii="Cambria Math" w:eastAsia="宋体" w:hAnsi="Cambria Math" w:cs="Times New Roman"/>
                <w:i/>
                <w:sz w:val="20"/>
                <w:szCs w:val="20"/>
              </w:rPr>
            </m:ctrlPr>
          </m:fPr>
          <m:num>
            <m:r>
              <w:rPr>
                <w:rFonts w:ascii="Cambria Math" w:eastAsia="宋体" w:hAnsi="Cambria Math" w:cs="Times New Roman"/>
                <w:sz w:val="20"/>
                <w:szCs w:val="20"/>
              </w:rPr>
              <m:t>1</m:t>
            </m:r>
          </m:num>
          <m:den>
            <m:d>
              <m:dPr>
                <m:begChr m:val="|"/>
                <m:endChr m:val="|"/>
                <m:ctrlPr>
                  <w:rPr>
                    <w:rFonts w:ascii="Cambria Math" w:eastAsia="宋体" w:hAnsi="Cambria Math" w:cs="Times New Roman"/>
                    <w:i/>
                    <w:sz w:val="20"/>
                    <w:szCs w:val="20"/>
                  </w:rPr>
                </m:ctrlPr>
              </m:dPr>
              <m:e>
                <m:r>
                  <m:rPr>
                    <m:sty m:val="p"/>
                  </m:rPr>
                  <w:rPr>
                    <w:rFonts w:ascii="Cambria Math" w:eastAsia="宋体" w:hAnsi="Cambria Math" w:cs="Times New Roman"/>
                    <w:sz w:val="20"/>
                    <w:szCs w:val="20"/>
                  </w:rPr>
                  <m:t>Β</m:t>
                </m:r>
              </m:e>
            </m:d>
          </m:den>
        </m:f>
        <m:nary>
          <m:naryPr>
            <m:chr m:val="∑"/>
            <m:limLoc m:val="undOvr"/>
            <m:supHide m:val="1"/>
            <m:ctrlPr>
              <w:rPr>
                <w:rFonts w:ascii="Cambria Math" w:eastAsia="宋体" w:hAnsi="Cambria Math" w:cs="Times New Roman"/>
                <w:i/>
                <w:sz w:val="20"/>
                <w:szCs w:val="20"/>
              </w:rPr>
            </m:ctrlPr>
          </m:naryPr>
          <m:sub>
            <m:r>
              <w:rPr>
                <w:rFonts w:ascii="Cambria Math" w:eastAsia="宋体" w:hAnsi="Cambria Math" w:cs="Times New Roman"/>
                <w:sz w:val="20"/>
                <w:szCs w:val="20"/>
              </w:rPr>
              <m:t>(x,</m:t>
            </m:r>
            <m:sSup>
              <m:sSupPr>
                <m:ctrlPr>
                  <w:rPr>
                    <w:rFonts w:ascii="Cambria Math" w:eastAsia="宋体" w:hAnsi="Cambria Math" w:cs="Times New Roman"/>
                    <w:i/>
                    <w:sz w:val="20"/>
                    <w:szCs w:val="20"/>
                  </w:rPr>
                </m:ctrlPr>
              </m:sSupPr>
              <m:e>
                <m:r>
                  <w:rPr>
                    <w:rFonts w:ascii="Cambria Math" w:eastAsia="宋体" w:hAnsi="Cambria Math" w:cs="Times New Roman"/>
                    <w:sz w:val="20"/>
                    <w:szCs w:val="20"/>
                  </w:rPr>
                  <m:t>y</m:t>
                </m:r>
              </m:e>
              <m:sup>
                <m:r>
                  <w:rPr>
                    <w:rFonts w:ascii="Cambria Math" w:eastAsia="宋体" w:hAnsi="Cambria Math" w:cs="Times New Roman"/>
                    <w:sz w:val="20"/>
                    <w:szCs w:val="20"/>
                  </w:rPr>
                  <m:t>'</m:t>
                </m:r>
              </m:sup>
            </m:sSup>
            <m:r>
              <w:rPr>
                <w:rFonts w:ascii="Cambria Math" w:eastAsia="宋体" w:hAnsi="Cambria Math" w:cs="Times New Roman"/>
                <w:sz w:val="20"/>
                <w:szCs w:val="20"/>
              </w:rPr>
              <m:t>)</m:t>
            </m:r>
          </m:sub>
          <m:sup/>
          <m:e>
            <m:f>
              <m:fPr>
                <m:ctrlPr>
                  <w:rPr>
                    <w:rFonts w:ascii="Cambria Math" w:eastAsia="宋体" w:hAnsi="Cambria Math" w:cs="Times New Roman"/>
                    <w:i/>
                    <w:sz w:val="20"/>
                    <w:szCs w:val="20"/>
                  </w:rPr>
                </m:ctrlPr>
              </m:fPr>
              <m:num>
                <m:r>
                  <w:rPr>
                    <w:rFonts w:ascii="Cambria Math" w:eastAsia="宋体" w:hAnsi="Cambria Math" w:cs="Times New Roman"/>
                    <w:sz w:val="20"/>
                    <w:szCs w:val="20"/>
                  </w:rPr>
                  <m:t>1</m:t>
                </m:r>
              </m:num>
              <m:den>
                <m:r>
                  <w:rPr>
                    <w:rFonts w:ascii="Cambria Math" w:eastAsia="宋体" w:hAnsi="Cambria Math" w:cs="Times New Roman"/>
                    <w:sz w:val="20"/>
                    <w:szCs w:val="20"/>
                  </w:rPr>
                  <m:t>|P(</m:t>
                </m:r>
                <m:sSup>
                  <m:sSupPr>
                    <m:ctrlPr>
                      <w:rPr>
                        <w:rFonts w:ascii="Cambria Math" w:eastAsia="宋体" w:hAnsi="Cambria Math" w:cs="Times New Roman"/>
                        <w:i/>
                        <w:sz w:val="20"/>
                        <w:szCs w:val="20"/>
                      </w:rPr>
                    </m:ctrlPr>
                  </m:sSupPr>
                  <m:e>
                    <m:r>
                      <w:rPr>
                        <w:rFonts w:ascii="Cambria Math" w:eastAsia="宋体" w:hAnsi="Cambria Math" w:cs="Times New Roman"/>
                        <w:sz w:val="20"/>
                        <w:szCs w:val="20"/>
                      </w:rPr>
                      <m:t>y</m:t>
                    </m:r>
                  </m:e>
                  <m:sup>
                    <m:r>
                      <w:rPr>
                        <w:rFonts w:ascii="Cambria Math" w:eastAsia="宋体" w:hAnsi="Cambria Math" w:cs="Times New Roman"/>
                        <w:sz w:val="20"/>
                        <w:szCs w:val="20"/>
                      </w:rPr>
                      <m:t>'</m:t>
                    </m:r>
                  </m:sup>
                </m:sSup>
                <m:r>
                  <w:rPr>
                    <w:rFonts w:ascii="Cambria Math" w:eastAsia="宋体" w:hAnsi="Cambria Math" w:cs="Times New Roman"/>
                    <w:sz w:val="20"/>
                    <w:szCs w:val="20"/>
                  </w:rPr>
                  <m:t>)|</m:t>
                </m:r>
              </m:den>
            </m:f>
            <m:nary>
              <m:naryPr>
                <m:chr m:val="∑"/>
                <m:limLoc m:val="undOvr"/>
                <m:supHide m:val="1"/>
                <m:ctrlPr>
                  <w:rPr>
                    <w:rFonts w:ascii="Cambria Math" w:eastAsia="宋体" w:hAnsi="Cambria Math" w:cs="Times New Roman"/>
                    <w:i/>
                    <w:sz w:val="20"/>
                    <w:szCs w:val="20"/>
                  </w:rPr>
                </m:ctrlPr>
              </m:naryPr>
              <m:sub>
                <m:r>
                  <w:rPr>
                    <w:rFonts w:ascii="Cambria Math" w:eastAsia="宋体" w:hAnsi="Cambria Math" w:cs="Times New Roman"/>
                    <w:sz w:val="20"/>
                    <w:szCs w:val="20"/>
                  </w:rPr>
                  <m:t>p∈P(</m:t>
                </m:r>
                <m:sSup>
                  <m:sSupPr>
                    <m:ctrlPr>
                      <w:rPr>
                        <w:rFonts w:ascii="Cambria Math" w:eastAsia="宋体" w:hAnsi="Cambria Math" w:cs="Times New Roman"/>
                        <w:i/>
                        <w:sz w:val="20"/>
                        <w:szCs w:val="20"/>
                      </w:rPr>
                    </m:ctrlPr>
                  </m:sSupPr>
                  <m:e>
                    <m:r>
                      <w:rPr>
                        <w:rFonts w:ascii="Cambria Math" w:eastAsia="宋体" w:hAnsi="Cambria Math" w:cs="Times New Roman"/>
                        <w:sz w:val="20"/>
                        <w:szCs w:val="20"/>
                      </w:rPr>
                      <m:t>y</m:t>
                    </m:r>
                  </m:e>
                  <m:sup>
                    <m:r>
                      <w:rPr>
                        <w:rFonts w:ascii="Cambria Math" w:eastAsia="宋体" w:hAnsi="Cambria Math" w:cs="Times New Roman"/>
                        <w:sz w:val="20"/>
                        <w:szCs w:val="20"/>
                      </w:rPr>
                      <m:t>'</m:t>
                    </m:r>
                  </m:sup>
                </m:sSup>
                <m:r>
                  <w:rPr>
                    <w:rFonts w:ascii="Cambria Math" w:eastAsia="宋体" w:hAnsi="Cambria Math" w:cs="Times New Roman"/>
                    <w:sz w:val="20"/>
                    <w:szCs w:val="20"/>
                  </w:rPr>
                  <m:t>)</m:t>
                </m:r>
              </m:sub>
              <m:sup/>
              <m:e>
                <m:r>
                  <w:rPr>
                    <w:rFonts w:ascii="Cambria Math" w:eastAsia="宋体" w:hAnsi="Cambria Math" w:cs="Times New Roman"/>
                    <w:sz w:val="20"/>
                    <w:szCs w:val="20"/>
                  </w:rPr>
                  <m:t>-log</m:t>
                </m:r>
                <m:f>
                  <m:fPr>
                    <m:ctrlPr>
                      <w:rPr>
                        <w:rFonts w:ascii="Cambria Math" w:eastAsia="宋体" w:hAnsi="Cambria Math" w:cs="Times New Roman"/>
                        <w:i/>
                        <w:sz w:val="20"/>
                        <w:szCs w:val="20"/>
                      </w:rPr>
                    </m:ctrlPr>
                  </m:fPr>
                  <m:num>
                    <m:r>
                      <w:rPr>
                        <w:rFonts w:ascii="Cambria Math" w:eastAsia="宋体" w:hAnsi="Cambria Math" w:cs="Times New Roman"/>
                        <w:sz w:val="20"/>
                        <w:szCs w:val="20"/>
                      </w:rPr>
                      <m:t>sim(</m:t>
                    </m:r>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x</m:t>
                        </m:r>
                      </m:sub>
                      <m:sup>
                        <m:r>
                          <w:rPr>
                            <w:rFonts w:ascii="Cambria Math" w:eastAsia="宋体" w:hAnsi="Cambria Math" w:cs="Times New Roman"/>
                            <w:sz w:val="20"/>
                            <w:szCs w:val="20"/>
                          </w:rPr>
                          <m:t>f</m:t>
                        </m:r>
                      </m:sup>
                    </m:sSubSup>
                    <m:r>
                      <w:rPr>
                        <w:rFonts w:ascii="Cambria Math" w:eastAsia="宋体" w:hAnsi="Cambria Math" w:cs="Times New Roman"/>
                        <w:sz w:val="20"/>
                        <w:szCs w:val="20"/>
                      </w:rPr>
                      <m:t>,</m:t>
                    </m:r>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p</m:t>
                        </m:r>
                      </m:sub>
                      <m:sup>
                        <m:r>
                          <w:rPr>
                            <w:rFonts w:ascii="Cambria Math" w:eastAsia="宋体" w:hAnsi="Cambria Math" w:cs="Times New Roman"/>
                            <w:sz w:val="20"/>
                            <w:szCs w:val="20"/>
                          </w:rPr>
                          <m:t>l</m:t>
                        </m:r>
                      </m:sup>
                    </m:sSubSup>
                    <m:r>
                      <w:rPr>
                        <w:rFonts w:ascii="Cambria Math" w:eastAsia="宋体" w:hAnsi="Cambria Math" w:cs="Times New Roman"/>
                        <w:sz w:val="20"/>
                        <w:szCs w:val="20"/>
                      </w:rPr>
                      <m:t>)</m:t>
                    </m:r>
                  </m:num>
                  <m:den>
                    <m:nary>
                      <m:naryPr>
                        <m:chr m:val="∑"/>
                        <m:limLoc m:val="undOvr"/>
                        <m:supHide m:val="1"/>
                        <m:ctrlPr>
                          <w:rPr>
                            <w:rFonts w:ascii="Cambria Math" w:eastAsia="宋体" w:hAnsi="Cambria Math" w:cs="Times New Roman"/>
                            <w:i/>
                            <w:sz w:val="20"/>
                            <w:szCs w:val="20"/>
                          </w:rPr>
                        </m:ctrlPr>
                      </m:naryPr>
                      <m:sub>
                        <m:r>
                          <w:rPr>
                            <w:rFonts w:ascii="Cambria Math" w:eastAsia="宋体" w:hAnsi="Cambria Math" w:cs="Times New Roman"/>
                            <w:sz w:val="20"/>
                            <w:szCs w:val="20"/>
                          </w:rPr>
                          <m:t>t∈A</m:t>
                        </m:r>
                      </m:sub>
                      <m:sup/>
                      <m:e>
                        <m:r>
                          <w:rPr>
                            <w:rFonts w:ascii="Cambria Math" w:eastAsia="宋体" w:hAnsi="Cambria Math" w:cs="Times New Roman"/>
                            <w:sz w:val="20"/>
                            <w:szCs w:val="20"/>
                          </w:rPr>
                          <m:t>sim(</m:t>
                        </m:r>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x</m:t>
                            </m:r>
                          </m:sub>
                          <m:sup>
                            <m:r>
                              <w:rPr>
                                <w:rFonts w:ascii="Cambria Math" w:eastAsia="宋体" w:hAnsi="Cambria Math" w:cs="Times New Roman"/>
                                <w:sz w:val="20"/>
                                <w:szCs w:val="20"/>
                              </w:rPr>
                              <m:t>f</m:t>
                            </m:r>
                          </m:sup>
                        </m:sSubSup>
                        <m:r>
                          <w:rPr>
                            <w:rFonts w:ascii="Cambria Math" w:eastAsia="宋体" w:hAnsi="Cambria Math" w:cs="Times New Roman"/>
                            <w:sz w:val="20"/>
                            <w:szCs w:val="20"/>
                          </w:rPr>
                          <m:t>,</m:t>
                        </m:r>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p</m:t>
                            </m:r>
                          </m:sub>
                          <m:sup>
                            <m:r>
                              <w:rPr>
                                <w:rFonts w:ascii="Cambria Math" w:eastAsia="宋体" w:hAnsi="Cambria Math" w:cs="Times New Roman"/>
                                <w:sz w:val="20"/>
                                <w:szCs w:val="20"/>
                              </w:rPr>
                              <m:t>l</m:t>
                            </m:r>
                          </m:sup>
                        </m:sSubSup>
                        <m:r>
                          <w:rPr>
                            <w:rFonts w:ascii="Cambria Math" w:eastAsia="宋体" w:hAnsi="Cambria Math" w:cs="Times New Roman"/>
                            <w:sz w:val="20"/>
                            <w:szCs w:val="20"/>
                          </w:rPr>
                          <m:t>)</m:t>
                        </m:r>
                      </m:e>
                    </m:nary>
                  </m:den>
                </m:f>
              </m:e>
            </m:nary>
          </m:e>
        </m:nary>
      </m:oMath>
      <w:r w:rsidR="002B0D9A" w:rsidRPr="00C45073">
        <w:rPr>
          <w:rFonts w:ascii="Times New Roman" w:eastAsia="宋体" w:hAnsi="Times New Roman" w:cs="Times New Roman"/>
          <w:sz w:val="20"/>
          <w:szCs w:val="20"/>
        </w:rPr>
        <w:t xml:space="preserve">    </w:t>
      </w:r>
      <w:r w:rsidR="002B0D9A">
        <w:rPr>
          <w:rFonts w:ascii="Times New Roman" w:eastAsia="宋体" w:hAnsi="Times New Roman" w:cs="Times New Roman" w:hint="eastAsia"/>
          <w:sz w:val="20"/>
          <w:szCs w:val="20"/>
        </w:rPr>
        <w:t xml:space="preserve">     </w:t>
      </w:r>
      <w:r w:rsidR="002B0D9A" w:rsidRPr="00C45073">
        <w:rPr>
          <w:rFonts w:ascii="Times New Roman" w:eastAsia="宋体" w:hAnsi="Times New Roman" w:cs="Times New Roman"/>
          <w:sz w:val="20"/>
          <w:szCs w:val="20"/>
        </w:rPr>
        <w:t xml:space="preserve">     (13)</w:t>
      </w:r>
    </w:p>
    <w:p w14:paraId="2C85E2D1"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Here, </w:t>
      </w:r>
      <w:r w:rsidRPr="00C45073">
        <w:rPr>
          <w:rFonts w:ascii="Times New Roman" w:eastAsia="宋体" w:hAnsi="Times New Roman" w:cs="Times New Roman"/>
          <w:i/>
          <w:iCs/>
          <w:sz w:val="20"/>
          <w:szCs w:val="20"/>
        </w:rPr>
        <w:t>A</w:t>
      </w:r>
      <w:r w:rsidRPr="00C45073">
        <w:rPr>
          <w:rFonts w:ascii="Times New Roman" w:eastAsia="宋体" w:hAnsi="Times New Roman" w:cs="Times New Roman"/>
          <w:sz w:val="20"/>
          <w:szCs w:val="20"/>
        </w:rPr>
        <w:t xml:space="preserve"> represents different frequency band comparisons, such as delta and theta, delta and alpha, as well as beta and gamma. The function </w:t>
      </w:r>
      <m:oMath>
        <m:r>
          <w:rPr>
            <w:rFonts w:ascii="Cambria Math" w:eastAsia="宋体" w:hAnsi="Cambria Math" w:cs="Times New Roman"/>
            <w:sz w:val="20"/>
            <w:szCs w:val="20"/>
          </w:rPr>
          <m:t>sim(.)</m:t>
        </m:r>
      </m:oMath>
      <w:r w:rsidRPr="00C45073">
        <w:rPr>
          <w:rFonts w:ascii="Times New Roman" w:eastAsia="宋体" w:hAnsi="Times New Roman" w:cs="Times New Roman"/>
          <w:sz w:val="20"/>
          <w:szCs w:val="20"/>
        </w:rPr>
        <w:t xml:space="preserve"> measures the similarity between two embeddings, defined as </w:t>
      </w:r>
      <m:oMath>
        <m:r>
          <w:rPr>
            <w:rFonts w:ascii="Cambria Math" w:eastAsia="宋体" w:hAnsi="Cambria Math" w:cs="Times New Roman"/>
            <w:sz w:val="20"/>
            <w:szCs w:val="20"/>
          </w:rPr>
          <m:t>sim</m:t>
        </m:r>
        <m:d>
          <m:dPr>
            <m:ctrlPr>
              <w:rPr>
                <w:rFonts w:ascii="Cambria Math" w:eastAsia="宋体" w:hAnsi="Cambria Math" w:cs="Times New Roman"/>
                <w:i/>
                <w:sz w:val="20"/>
                <w:szCs w:val="20"/>
              </w:rPr>
            </m:ctrlPr>
          </m:dPr>
          <m:e>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w</m:t>
                </m:r>
              </m:e>
              <m:sub>
                <m:r>
                  <w:rPr>
                    <w:rFonts w:ascii="Cambria Math" w:eastAsia="宋体" w:hAnsi="Cambria Math" w:cs="Times New Roman"/>
                    <w:sz w:val="20"/>
                    <w:szCs w:val="20"/>
                  </w:rPr>
                  <m:t>1</m:t>
                </m:r>
              </m:sub>
            </m:sSub>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w</m:t>
                </m:r>
              </m:e>
              <m:sub>
                <m:r>
                  <w:rPr>
                    <w:rFonts w:ascii="Cambria Math" w:eastAsia="宋体" w:hAnsi="Cambria Math" w:cs="Times New Roman"/>
                    <w:sz w:val="20"/>
                    <w:szCs w:val="20"/>
                  </w:rPr>
                  <m:t>2</m:t>
                </m:r>
              </m:sub>
            </m:sSub>
          </m:e>
        </m:d>
        <m:r>
          <w:rPr>
            <w:rFonts w:ascii="Cambria Math" w:eastAsia="宋体" w:hAnsi="Cambria Math" w:cs="Times New Roman"/>
            <w:sz w:val="20"/>
            <w:szCs w:val="20"/>
          </w:rPr>
          <m:t>=</m:t>
        </m:r>
        <m:r>
          <m:rPr>
            <m:sty m:val="p"/>
          </m:rPr>
          <w:rPr>
            <w:rFonts w:ascii="Cambria Math" w:eastAsia="宋体" w:hAnsi="Cambria Math" w:cs="Times New Roman"/>
            <w:sz w:val="20"/>
            <w:szCs w:val="20"/>
          </w:rPr>
          <m:t>exp⁡</m:t>
        </m:r>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w</m:t>
            </m:r>
          </m:e>
          <m:sub>
            <m:r>
              <w:rPr>
                <w:rFonts w:ascii="Cambria Math" w:eastAsia="宋体" w:hAnsi="Cambria Math" w:cs="Times New Roman"/>
                <w:sz w:val="20"/>
                <w:szCs w:val="20"/>
              </w:rPr>
              <m:t>1</m:t>
            </m:r>
          </m:sub>
        </m:sSub>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w</m:t>
            </m:r>
          </m:e>
          <m:sub>
            <m:r>
              <w:rPr>
                <w:rFonts w:ascii="Cambria Math" w:eastAsia="宋体" w:hAnsi="Cambria Math" w:cs="Times New Roman"/>
                <w:sz w:val="20"/>
                <w:szCs w:val="20"/>
              </w:rPr>
              <m:t>2</m:t>
            </m:r>
          </m:sub>
        </m:sSub>
        <m:r>
          <w:rPr>
            <w:rFonts w:ascii="Cambria Math" w:eastAsia="宋体" w:hAnsi="Cambria Math" w:cs="Times New Roman"/>
            <w:sz w:val="20"/>
            <w:szCs w:val="20"/>
          </w:rPr>
          <m:t>/τ)</m:t>
        </m:r>
      </m:oMath>
      <w:r w:rsidRPr="00C45073">
        <w:rPr>
          <w:rFonts w:ascii="Times New Roman" w:eastAsia="宋体" w:hAnsi="Times New Roman" w:cs="Times New Roman"/>
          <w:sz w:val="20"/>
          <w:szCs w:val="20"/>
        </w:rPr>
        <w:t xml:space="preserve">, where </w:t>
      </w:r>
      <m:oMath>
        <m:r>
          <w:rPr>
            <w:rFonts w:ascii="Cambria Math" w:eastAsia="宋体" w:hAnsi="Cambria Math" w:cs="Times New Roman"/>
            <w:sz w:val="20"/>
            <w:szCs w:val="20"/>
          </w:rPr>
          <m:t>τ</m:t>
        </m:r>
      </m:oMath>
      <w:r w:rsidRPr="00C45073">
        <w:rPr>
          <w:rFonts w:ascii="Times New Roman" w:eastAsia="宋体" w:hAnsi="Times New Roman" w:cs="Times New Roman"/>
          <w:sz w:val="20"/>
          <w:szCs w:val="20"/>
        </w:rPr>
        <w:t xml:space="preserve"> is a parameter that controls the scaling of the dot product. </w:t>
      </w:r>
      <m:oMath>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x</m:t>
            </m:r>
          </m:sub>
          <m:sup>
            <m:r>
              <w:rPr>
                <w:rFonts w:ascii="Cambria Math" w:eastAsia="宋体" w:hAnsi="Cambria Math" w:cs="Times New Roman"/>
                <w:sz w:val="20"/>
                <w:szCs w:val="20"/>
              </w:rPr>
              <m:t>f</m:t>
            </m:r>
          </m:sup>
        </m:sSubSup>
      </m:oMath>
      <w:r w:rsidRPr="00C45073">
        <w:rPr>
          <w:rFonts w:ascii="Times New Roman" w:eastAsia="宋体" w:hAnsi="Times New Roman" w:cs="Times New Roman"/>
          <w:sz w:val="20"/>
          <w:szCs w:val="20"/>
        </w:rPr>
        <w:t xml:space="preserve"> and </w:t>
      </w:r>
      <m:oMath>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p</m:t>
            </m:r>
          </m:sub>
          <m:sup>
            <m:r>
              <w:rPr>
                <w:rFonts w:ascii="Cambria Math" w:eastAsia="宋体" w:hAnsi="Cambria Math" w:cs="Times New Roman"/>
                <w:sz w:val="20"/>
                <w:szCs w:val="20"/>
              </w:rPr>
              <m:t>l</m:t>
            </m:r>
          </m:sup>
        </m:sSubSup>
      </m:oMath>
      <w:r w:rsidRPr="00C45073">
        <w:rPr>
          <w:rFonts w:ascii="Times New Roman" w:eastAsia="宋体" w:hAnsi="Times New Roman" w:cs="Times New Roman"/>
          <w:sz w:val="20"/>
          <w:szCs w:val="20"/>
        </w:rPr>
        <w:t xml:space="preserve"> represent the feature embeddings and label embeddings, respectively. Our objective function also includes a supervised cross-entropy loss term, which is formulated as follows:</w:t>
      </w:r>
    </w:p>
    <w:p w14:paraId="275B4551" w14:textId="77777777" w:rsidR="002B0D9A" w:rsidRPr="00C45073" w:rsidRDefault="00000000" w:rsidP="002B0D9A">
      <w:pPr>
        <w:spacing w:line="480" w:lineRule="auto"/>
        <w:jc w:val="right"/>
        <w:rPr>
          <w:rFonts w:ascii="Times New Roman" w:eastAsia="宋体" w:hAnsi="Times New Roman" w:cs="Times New Roman"/>
          <w:sz w:val="20"/>
          <w:szCs w:val="20"/>
        </w:rPr>
      </w:pPr>
      <m:oMath>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L</m:t>
            </m:r>
          </m:e>
          <m:sub>
            <m:r>
              <w:rPr>
                <w:rFonts w:ascii="Cambria Math" w:eastAsia="宋体" w:hAnsi="Cambria Math" w:cs="Times New Roman"/>
                <w:sz w:val="20"/>
                <w:szCs w:val="20"/>
              </w:rPr>
              <m:t>CE</m:t>
            </m:r>
          </m:sub>
        </m:sSub>
        <m:r>
          <w:rPr>
            <w:rFonts w:ascii="Cambria Math" w:eastAsia="宋体" w:hAnsi="Cambria Math" w:cs="Times New Roman"/>
            <w:sz w:val="20"/>
            <w:szCs w:val="20"/>
          </w:rPr>
          <m:t>=</m:t>
        </m:r>
        <m:nary>
          <m:naryPr>
            <m:chr m:val="∑"/>
            <m:limLoc m:val="subSup"/>
            <m:ctrlPr>
              <w:rPr>
                <w:rFonts w:ascii="Cambria Math" w:eastAsia="宋体" w:hAnsi="Cambria Math" w:cs="Times New Roman"/>
                <w:i/>
                <w:sz w:val="20"/>
                <w:szCs w:val="20"/>
              </w:rPr>
            </m:ctrlPr>
          </m:naryPr>
          <m:sub>
            <m:r>
              <w:rPr>
                <w:rFonts w:ascii="Cambria Math" w:eastAsia="宋体" w:hAnsi="Cambria Math" w:cs="Times New Roman"/>
                <w:sz w:val="20"/>
                <w:szCs w:val="20"/>
              </w:rPr>
              <m:t>i=1</m:t>
            </m:r>
          </m:sub>
          <m:sup>
            <m:r>
              <w:rPr>
                <w:rFonts w:ascii="Cambria Math" w:eastAsia="宋体" w:hAnsi="Cambria Math" w:cs="Times New Roman"/>
                <w:sz w:val="20"/>
                <w:szCs w:val="20"/>
              </w:rPr>
              <m:t>L</m:t>
            </m:r>
          </m:sup>
          <m:e>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y</m:t>
                </m:r>
              </m:e>
              <m:sub>
                <m:r>
                  <w:rPr>
                    <w:rFonts w:ascii="Cambria Math" w:eastAsia="宋体" w:hAnsi="Cambria Math" w:cs="Times New Roman"/>
                    <w:sz w:val="20"/>
                    <w:szCs w:val="20"/>
                  </w:rPr>
                  <m:t>i</m:t>
                </m:r>
              </m:sub>
            </m:sSub>
            <m:r>
              <w:rPr>
                <w:rFonts w:ascii="Cambria Math" w:eastAsia="宋体" w:hAnsi="Cambria Math" w:cs="Times New Roman"/>
                <w:sz w:val="20"/>
                <w:szCs w:val="20"/>
              </w:rPr>
              <m:t>logs</m:t>
            </m:r>
            <m:d>
              <m:dPr>
                <m:ctrlPr>
                  <w:rPr>
                    <w:rFonts w:ascii="Cambria Math" w:eastAsia="宋体" w:hAnsi="Cambria Math" w:cs="Times New Roman"/>
                    <w:i/>
                    <w:sz w:val="20"/>
                    <w:szCs w:val="20"/>
                  </w:rPr>
                </m:ctrlPr>
              </m:dPr>
              <m:e>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x</m:t>
                    </m:r>
                  </m:sub>
                  <m:sup>
                    <m:r>
                      <w:rPr>
                        <w:rFonts w:ascii="Cambria Math" w:eastAsia="宋体" w:hAnsi="Cambria Math" w:cs="Times New Roman"/>
                        <w:sz w:val="20"/>
                        <w:szCs w:val="20"/>
                      </w:rPr>
                      <m:t>f</m:t>
                    </m:r>
                  </m:sup>
                </m:sSubSup>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i</m:t>
                    </m:r>
                  </m:sub>
                  <m:sup>
                    <m:r>
                      <w:rPr>
                        <w:rFonts w:ascii="Cambria Math" w:eastAsia="宋体" w:hAnsi="Cambria Math" w:cs="Times New Roman"/>
                        <w:sz w:val="20"/>
                        <w:szCs w:val="20"/>
                      </w:rPr>
                      <m:t>l</m:t>
                    </m:r>
                  </m:sup>
                </m:sSubSup>
              </m:e>
            </m:d>
            <m:r>
              <w:rPr>
                <w:rFonts w:ascii="Cambria Math" w:eastAsia="宋体" w:hAnsi="Cambria Math" w:cs="Times New Roman"/>
                <w:sz w:val="20"/>
                <w:szCs w:val="20"/>
              </w:rPr>
              <m:t>+(1-</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y</m:t>
                </m:r>
              </m:e>
              <m:sub>
                <m:r>
                  <w:rPr>
                    <w:rFonts w:ascii="Cambria Math" w:eastAsia="宋体" w:hAnsi="Cambria Math" w:cs="Times New Roman"/>
                    <w:sz w:val="20"/>
                    <w:szCs w:val="20"/>
                  </w:rPr>
                  <m:t>i</m:t>
                </m:r>
              </m:sub>
            </m:sSub>
            <m:r>
              <w:rPr>
                <w:rFonts w:ascii="Cambria Math" w:eastAsia="宋体" w:hAnsi="Cambria Math" w:cs="Times New Roman"/>
                <w:sz w:val="20"/>
                <w:szCs w:val="20"/>
              </w:rPr>
              <m:t>)</m:t>
            </m:r>
            <m:r>
              <m:rPr>
                <m:sty m:val="p"/>
              </m:rPr>
              <w:rPr>
                <w:rFonts w:ascii="Cambria Math" w:eastAsia="宋体" w:hAnsi="Cambria Math" w:cs="Times New Roman"/>
                <w:sz w:val="20"/>
                <w:szCs w:val="20"/>
              </w:rPr>
              <m:t>log⁡</m:t>
            </m:r>
            <m:r>
              <w:rPr>
                <w:rFonts w:ascii="Cambria Math" w:eastAsia="宋体" w:hAnsi="Cambria Math" w:cs="Times New Roman"/>
                <w:sz w:val="20"/>
                <w:szCs w:val="20"/>
              </w:rPr>
              <m:t>(1-s</m:t>
            </m:r>
            <m:d>
              <m:dPr>
                <m:ctrlPr>
                  <w:rPr>
                    <w:rFonts w:ascii="Cambria Math" w:eastAsia="宋体" w:hAnsi="Cambria Math" w:cs="Times New Roman"/>
                    <w:i/>
                    <w:sz w:val="20"/>
                    <w:szCs w:val="20"/>
                  </w:rPr>
                </m:ctrlPr>
              </m:dPr>
              <m:e>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x</m:t>
                    </m:r>
                  </m:sub>
                  <m:sup>
                    <m:r>
                      <w:rPr>
                        <w:rFonts w:ascii="Cambria Math" w:eastAsia="宋体" w:hAnsi="Cambria Math" w:cs="Times New Roman"/>
                        <w:sz w:val="20"/>
                        <w:szCs w:val="20"/>
                      </w:rPr>
                      <m:t>f</m:t>
                    </m:r>
                  </m:sup>
                </m:sSubSup>
                <m:sSubSup>
                  <m:sSubSupPr>
                    <m:ctrlPr>
                      <w:rPr>
                        <w:rFonts w:ascii="Cambria Math" w:eastAsia="宋体" w:hAnsi="Cambria Math" w:cs="Times New Roman"/>
                        <w:i/>
                        <w:sz w:val="20"/>
                        <w:szCs w:val="20"/>
                      </w:rPr>
                    </m:ctrlPr>
                  </m:sSubSupPr>
                  <m:e>
                    <m:r>
                      <w:rPr>
                        <w:rFonts w:ascii="Cambria Math" w:eastAsia="宋体" w:hAnsi="Cambria Math" w:cs="Times New Roman"/>
                        <w:sz w:val="20"/>
                        <w:szCs w:val="20"/>
                      </w:rPr>
                      <m:t>w</m:t>
                    </m:r>
                  </m:e>
                  <m:sub>
                    <m:r>
                      <w:rPr>
                        <w:rFonts w:ascii="Cambria Math" w:eastAsia="宋体" w:hAnsi="Cambria Math" w:cs="Times New Roman"/>
                        <w:sz w:val="20"/>
                        <w:szCs w:val="20"/>
                      </w:rPr>
                      <m:t>i</m:t>
                    </m:r>
                  </m:sub>
                  <m:sup>
                    <m:r>
                      <w:rPr>
                        <w:rFonts w:ascii="Cambria Math" w:eastAsia="宋体" w:hAnsi="Cambria Math" w:cs="Times New Roman"/>
                        <w:sz w:val="20"/>
                        <w:szCs w:val="20"/>
                      </w:rPr>
                      <m:t>l</m:t>
                    </m:r>
                  </m:sup>
                </m:sSubSup>
              </m:e>
            </m:d>
            <m:r>
              <w:rPr>
                <w:rFonts w:ascii="Cambria Math" w:eastAsia="宋体" w:hAnsi="Cambria Math" w:cs="Times New Roman"/>
                <w:sz w:val="20"/>
                <w:szCs w:val="20"/>
              </w:rPr>
              <m:t>)</m:t>
            </m:r>
          </m:e>
        </m:nary>
      </m:oMath>
      <w:r w:rsidR="002B0D9A" w:rsidRPr="00C45073">
        <w:rPr>
          <w:rFonts w:ascii="Times New Roman" w:eastAsia="宋体" w:hAnsi="Times New Roman" w:cs="Times New Roman"/>
          <w:sz w:val="20"/>
          <w:szCs w:val="20"/>
        </w:rPr>
        <w:t xml:space="preserve">   </w:t>
      </w:r>
      <w:r w:rsidR="002B0D9A">
        <w:rPr>
          <w:rFonts w:ascii="Times New Roman" w:eastAsia="宋体" w:hAnsi="Times New Roman" w:cs="Times New Roman" w:hint="eastAsia"/>
          <w:sz w:val="20"/>
          <w:szCs w:val="20"/>
        </w:rPr>
        <w:t xml:space="preserve">    </w:t>
      </w:r>
      <w:r w:rsidR="002B0D9A" w:rsidRPr="00C45073">
        <w:rPr>
          <w:rFonts w:ascii="Times New Roman" w:eastAsia="宋体" w:hAnsi="Times New Roman" w:cs="Times New Roman"/>
          <w:sz w:val="20"/>
          <w:szCs w:val="20"/>
        </w:rPr>
        <w:t xml:space="preserve">    (14)</w:t>
      </w:r>
    </w:p>
    <w:p w14:paraId="737F02A6"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Here, </w:t>
      </w:r>
      <m:oMath>
        <m:r>
          <w:rPr>
            <w:rFonts w:ascii="Cambria Math" w:eastAsia="宋体" w:hAnsi="Cambria Math" w:cs="Times New Roman"/>
            <w:sz w:val="20"/>
            <w:szCs w:val="20"/>
          </w:rPr>
          <m:t>s(.)</m:t>
        </m:r>
      </m:oMath>
      <w:r w:rsidRPr="00C45073">
        <w:rPr>
          <w:rFonts w:ascii="Times New Roman" w:eastAsia="宋体" w:hAnsi="Times New Roman" w:cs="Times New Roman"/>
          <w:sz w:val="20"/>
          <w:szCs w:val="20"/>
        </w:rPr>
        <w:t xml:space="preserve"> is the activation function (sigmoid function). We use an objective function that encompasses all loss components to train the model. In summary, the ultimate objective to minimize is the total sum of the different losses, expressed as follows:</w:t>
      </w:r>
    </w:p>
    <w:p w14:paraId="6A958C6B" w14:textId="77777777" w:rsidR="002B0D9A" w:rsidRPr="00C45073" w:rsidRDefault="002B0D9A" w:rsidP="002B0D9A">
      <w:pPr>
        <w:spacing w:line="480" w:lineRule="auto"/>
        <w:jc w:val="right"/>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  </w:t>
      </w:r>
      <m:oMath>
        <m:r>
          <w:rPr>
            <w:rFonts w:ascii="Cambria Math" w:eastAsia="宋体" w:hAnsi="Cambria Math" w:cs="Times New Roman"/>
            <w:sz w:val="20"/>
            <w:szCs w:val="20"/>
          </w:rPr>
          <m:t>L=</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L</m:t>
            </m:r>
          </m:e>
          <m:sub>
            <m:r>
              <w:rPr>
                <w:rFonts w:ascii="Cambria Math" w:eastAsia="宋体" w:hAnsi="Cambria Math" w:cs="Times New Roman"/>
                <w:sz w:val="20"/>
                <w:szCs w:val="20"/>
              </w:rPr>
              <m:t>KL</m:t>
            </m:r>
          </m:sub>
        </m:sSub>
        <m:r>
          <w:rPr>
            <w:rFonts w:ascii="Cambria Math" w:eastAsia="宋体" w:hAnsi="Cambria Math" w:cs="Times New Roman"/>
            <w:sz w:val="20"/>
            <w:szCs w:val="20"/>
          </w:rPr>
          <m:t>+</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L</m:t>
            </m:r>
          </m:e>
          <m:sub>
            <m:r>
              <w:rPr>
                <w:rFonts w:ascii="Cambria Math" w:eastAsia="宋体" w:hAnsi="Cambria Math" w:cs="Times New Roman"/>
                <w:sz w:val="20"/>
                <w:szCs w:val="20"/>
              </w:rPr>
              <m:t>recon</m:t>
            </m:r>
          </m:sub>
        </m:sSub>
        <m:r>
          <w:rPr>
            <w:rFonts w:ascii="Cambria Math" w:eastAsia="宋体" w:hAnsi="Cambria Math" w:cs="Times New Roman"/>
            <w:sz w:val="20"/>
            <w:szCs w:val="20"/>
          </w:rPr>
          <m:t>+α</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L</m:t>
            </m:r>
          </m:e>
          <m:sub>
            <m:r>
              <w:rPr>
                <w:rFonts w:ascii="Cambria Math" w:eastAsia="宋体" w:hAnsi="Cambria Math" w:cs="Times New Roman"/>
                <w:sz w:val="20"/>
                <w:szCs w:val="20"/>
              </w:rPr>
              <m:t>CL</m:t>
            </m:r>
          </m:sub>
        </m:sSub>
        <m:r>
          <w:rPr>
            <w:rFonts w:ascii="Cambria Math" w:eastAsia="宋体" w:hAnsi="Cambria Math" w:cs="Times New Roman"/>
            <w:sz w:val="20"/>
            <w:szCs w:val="20"/>
          </w:rPr>
          <m:t>-β</m:t>
        </m:r>
        <m:sSub>
          <m:sSubPr>
            <m:ctrlPr>
              <w:rPr>
                <w:rFonts w:ascii="Cambria Math" w:eastAsia="宋体" w:hAnsi="Cambria Math" w:cs="Times New Roman"/>
                <w:i/>
                <w:sz w:val="20"/>
                <w:szCs w:val="20"/>
              </w:rPr>
            </m:ctrlPr>
          </m:sSubPr>
          <m:e>
            <m:r>
              <w:rPr>
                <w:rFonts w:ascii="Cambria Math" w:eastAsia="宋体" w:hAnsi="Cambria Math" w:cs="Times New Roman"/>
                <w:sz w:val="20"/>
                <w:szCs w:val="20"/>
              </w:rPr>
              <m:t>L</m:t>
            </m:r>
          </m:e>
          <m:sub>
            <m:r>
              <w:rPr>
                <w:rFonts w:ascii="Cambria Math" w:eastAsia="宋体" w:hAnsi="Cambria Math" w:cs="Times New Roman"/>
                <w:sz w:val="20"/>
                <w:szCs w:val="20"/>
              </w:rPr>
              <m:t>CE</m:t>
            </m:r>
          </m:sub>
        </m:sSub>
      </m:oMath>
      <w:r w:rsidRPr="00C45073">
        <w:rPr>
          <w:rFonts w:ascii="Times New Roman" w:eastAsia="宋体" w:hAnsi="Times New Roman" w:cs="Times New Roman"/>
          <w:sz w:val="20"/>
          <w:szCs w:val="20"/>
        </w:rPr>
        <w:t xml:space="preserve">           </w:t>
      </w:r>
      <w:r>
        <w:rPr>
          <w:rFonts w:ascii="Times New Roman" w:eastAsia="宋体" w:hAnsi="Times New Roman" w:cs="Times New Roman" w:hint="eastAsia"/>
          <w:sz w:val="20"/>
          <w:szCs w:val="20"/>
        </w:rPr>
        <w:t xml:space="preserve">   </w:t>
      </w:r>
      <w:r w:rsidRPr="00C45073">
        <w:rPr>
          <w:rFonts w:ascii="Times New Roman" w:eastAsia="宋体" w:hAnsi="Times New Roman" w:cs="Times New Roman"/>
          <w:sz w:val="20"/>
          <w:szCs w:val="20"/>
        </w:rPr>
        <w:t xml:space="preserve">     (15)</w:t>
      </w:r>
    </w:p>
    <w:p w14:paraId="0638D74A" w14:textId="77777777" w:rsidR="002B0D9A" w:rsidRPr="00C45073" w:rsidRDefault="002B0D9A" w:rsidP="002B0D9A">
      <w:pPr>
        <w:spacing w:line="480" w:lineRule="auto"/>
        <w:rPr>
          <w:rFonts w:ascii="Times New Roman" w:eastAsia="宋体" w:hAnsi="Times New Roman" w:cs="Times New Roman"/>
          <w:sz w:val="20"/>
          <w:szCs w:val="20"/>
        </w:rPr>
      </w:pPr>
      <w:r w:rsidRPr="00C45073">
        <w:rPr>
          <w:rFonts w:ascii="Times New Roman" w:eastAsia="宋体" w:hAnsi="Times New Roman" w:cs="Times New Roman"/>
          <w:sz w:val="20"/>
          <w:szCs w:val="20"/>
        </w:rPr>
        <w:t xml:space="preserve">Here, </w:t>
      </w:r>
      <w:r w:rsidRPr="00C45073">
        <w:rPr>
          <w:rFonts w:ascii="Times New Roman" w:eastAsia="宋体" w:hAnsi="Times New Roman" w:cs="Times New Roman"/>
          <w:i/>
          <w:iCs/>
          <w:sz w:val="20"/>
          <w:szCs w:val="20"/>
        </w:rPr>
        <w:t>α</w:t>
      </w:r>
      <w:r w:rsidRPr="00C45073">
        <w:rPr>
          <w:rFonts w:ascii="Times New Roman" w:eastAsia="宋体" w:hAnsi="Times New Roman" w:cs="Times New Roman"/>
          <w:sz w:val="20"/>
          <w:szCs w:val="20"/>
        </w:rPr>
        <w:t xml:space="preserve"> and </w:t>
      </w:r>
      <w:r w:rsidRPr="00C45073">
        <w:rPr>
          <w:rFonts w:ascii="Times New Roman" w:eastAsia="宋体" w:hAnsi="Times New Roman" w:cs="Times New Roman"/>
          <w:i/>
          <w:iCs/>
          <w:sz w:val="20"/>
          <w:szCs w:val="20"/>
        </w:rPr>
        <w:t>β</w:t>
      </w:r>
      <w:r w:rsidRPr="00C45073">
        <w:rPr>
          <w:rFonts w:ascii="Times New Roman" w:eastAsia="宋体" w:hAnsi="Times New Roman" w:cs="Times New Roman"/>
          <w:sz w:val="20"/>
          <w:szCs w:val="20"/>
        </w:rPr>
        <w:t xml:space="preserve"> are </w:t>
      </w:r>
      <w:proofErr w:type="gramStart"/>
      <w:r w:rsidRPr="00C45073">
        <w:rPr>
          <w:rFonts w:ascii="Times New Roman" w:eastAsia="宋体" w:hAnsi="Times New Roman" w:cs="Times New Roman"/>
          <w:sz w:val="20"/>
          <w:szCs w:val="20"/>
        </w:rPr>
        <w:t>weighting</w:t>
      </w:r>
      <w:proofErr w:type="gramEnd"/>
      <w:r w:rsidRPr="00C45073">
        <w:rPr>
          <w:rFonts w:ascii="Times New Roman" w:eastAsia="宋体" w:hAnsi="Times New Roman" w:cs="Times New Roman"/>
          <w:sz w:val="20"/>
          <w:szCs w:val="20"/>
        </w:rPr>
        <w:t xml:space="preserve"> parameters. The model is trained using the Adam optimizer, optimizing </w:t>
      </w:r>
      <w:r w:rsidRPr="00C45073">
        <w:rPr>
          <w:rFonts w:ascii="Times New Roman" w:eastAsia="宋体" w:hAnsi="Times New Roman" w:cs="Times New Roman"/>
          <w:i/>
          <w:iCs/>
          <w:sz w:val="20"/>
          <w:szCs w:val="20"/>
        </w:rPr>
        <w:t>L</w:t>
      </w:r>
      <w:r w:rsidRPr="00C45073">
        <w:rPr>
          <w:rFonts w:ascii="Times New Roman" w:eastAsia="宋体" w:hAnsi="Times New Roman" w:cs="Times New Roman"/>
          <w:sz w:val="20"/>
          <w:szCs w:val="20"/>
        </w:rPr>
        <w:t>, and is evaluated across four different metrics: V-measure, normalized mutual information (NMI), adjusted Rand index (ARI), and silhouette coefficient (SC).</w:t>
      </w:r>
    </w:p>
    <w:p w14:paraId="4DA7F35F" w14:textId="77777777" w:rsidR="002B0D9A" w:rsidRPr="00C45073" w:rsidRDefault="002B0D9A" w:rsidP="002B0D9A">
      <w:pPr>
        <w:spacing w:line="480" w:lineRule="auto"/>
        <w:rPr>
          <w:rFonts w:ascii="Times New Roman" w:hAnsi="Times New Roman" w:cs="Times New Roman"/>
          <w:b/>
          <w:bCs/>
          <w:sz w:val="20"/>
          <w:szCs w:val="20"/>
        </w:rPr>
      </w:pPr>
      <w:r w:rsidRPr="00C45073">
        <w:rPr>
          <w:rFonts w:ascii="Times New Roman" w:hAnsi="Times New Roman" w:cs="Times New Roman"/>
          <w:b/>
          <w:bCs/>
          <w:sz w:val="20"/>
          <w:szCs w:val="20"/>
        </w:rPr>
        <w:t>Training Configuration of the CVAE-GM Model</w:t>
      </w:r>
    </w:p>
    <w:p w14:paraId="3F3053E9" w14:textId="77777777" w:rsidR="002B0D9A" w:rsidRPr="00C45073" w:rsidRDefault="002B0D9A" w:rsidP="002B0D9A">
      <w:pPr>
        <w:spacing w:line="480" w:lineRule="auto"/>
        <w:rPr>
          <w:rFonts w:ascii="Times New Roman" w:hAnsi="Times New Roman" w:cs="Times New Roman"/>
          <w:sz w:val="20"/>
          <w:szCs w:val="20"/>
        </w:rPr>
      </w:pPr>
      <w:r w:rsidRPr="00C45073">
        <w:rPr>
          <w:rFonts w:ascii="Times New Roman" w:hAnsi="Times New Roman" w:cs="Times New Roman"/>
          <w:sz w:val="20"/>
          <w:szCs w:val="20"/>
        </w:rPr>
        <w:t xml:space="preserve">The CVAE-GM model was implemented in </w:t>
      </w:r>
      <w:proofErr w:type="spellStart"/>
      <w:r w:rsidRPr="00C45073">
        <w:rPr>
          <w:rFonts w:ascii="Times New Roman" w:hAnsi="Times New Roman" w:cs="Times New Roman"/>
          <w:sz w:val="20"/>
          <w:szCs w:val="20"/>
        </w:rPr>
        <w:t>PyTorch</w:t>
      </w:r>
      <w:proofErr w:type="spellEnd"/>
      <w:r w:rsidRPr="00C45073">
        <w:rPr>
          <w:rFonts w:ascii="Times New Roman" w:hAnsi="Times New Roman" w:cs="Times New Roman"/>
          <w:sz w:val="20"/>
          <w:szCs w:val="20"/>
        </w:rPr>
        <w:t xml:space="preserve"> and trained on an NVIDIA RTX 3090 GPU. Input </w:t>
      </w:r>
      <w:r w:rsidRPr="00C45073">
        <w:rPr>
          <w:rFonts w:ascii="Times New Roman" w:hAnsi="Times New Roman" w:cs="Times New Roman"/>
          <w:sz w:val="20"/>
          <w:szCs w:val="20"/>
        </w:rPr>
        <w:lastRenderedPageBreak/>
        <w:t>features were absolute EEG power across six frequency bands (δ, slow θ, fast θ, α, β, γ), concatenated as multi-band vectors. Both the encoder and decoder consisted of three fully connected layers, with a latent space dimension of 64. A five-component Gaussian mixture prior was used, and a frequency-aware contrastive learning module was integrated with a two-layer MLP projection head (τ = 0.07).</w:t>
      </w:r>
    </w:p>
    <w:p w14:paraId="3C0FE7AA" w14:textId="77777777" w:rsidR="002B0D9A" w:rsidRDefault="002B0D9A" w:rsidP="002B0D9A">
      <w:pPr>
        <w:spacing w:line="480" w:lineRule="auto"/>
        <w:rPr>
          <w:rFonts w:ascii="Times New Roman" w:hAnsi="Times New Roman" w:cs="Times New Roman"/>
          <w:sz w:val="20"/>
          <w:szCs w:val="20"/>
        </w:rPr>
      </w:pPr>
      <w:r w:rsidRPr="00C45073">
        <w:rPr>
          <w:rFonts w:ascii="Times New Roman" w:hAnsi="Times New Roman" w:cs="Times New Roman"/>
          <w:sz w:val="20"/>
          <w:szCs w:val="20"/>
        </w:rPr>
        <w:t>The total loss combined reconstruction loss, KL divergence, contrastive loss, and cross-entropy loss, weighted by α = 0.5 and β = 1.0. The model was trained using the Adam optimizer (learning rate = 1e</w:t>
      </w:r>
      <w:r w:rsidRPr="00C45073">
        <w:rPr>
          <w:rFonts w:ascii="Times New Roman" w:hAnsi="Times New Roman" w:cs="Times New Roman"/>
          <w:sz w:val="20"/>
          <w:szCs w:val="20"/>
          <w:vertAlign w:val="superscript"/>
        </w:rPr>
        <w:t>-3</w:t>
      </w:r>
      <w:r w:rsidRPr="00C45073">
        <w:rPr>
          <w:rFonts w:ascii="Times New Roman" w:hAnsi="Times New Roman" w:cs="Times New Roman"/>
          <w:sz w:val="20"/>
          <w:szCs w:val="20"/>
        </w:rPr>
        <w:t>, batch size = 128, epochs = 200), with learning rate adjustment via Reduce the Learning Rate on a Plateau (patience = 10, factor = 0.5) and early stopping (patience = 20). Five-fold cross-validation was conducted on the internal dataset, and generalization was assessed on an independent external dataset. Evaluation metrics included ARI, NMI, V-measure, silhouette score, accuracy, sensitivity, and specificity.</w:t>
      </w:r>
    </w:p>
    <w:p w14:paraId="49372C50" w14:textId="77777777" w:rsidR="002B0D9A" w:rsidRPr="00117DFC" w:rsidRDefault="002B0D9A" w:rsidP="002B0D9A">
      <w:pPr>
        <w:spacing w:line="480" w:lineRule="auto"/>
        <w:rPr>
          <w:rFonts w:ascii="Times New Roman" w:eastAsia="仿宋" w:hAnsi="Times New Roman" w:cs="Times New Roman"/>
          <w:b/>
          <w:bCs/>
          <w:szCs w:val="21"/>
        </w:rPr>
      </w:pPr>
      <w:r w:rsidRPr="00117DFC">
        <w:rPr>
          <w:rFonts w:ascii="Times New Roman" w:eastAsia="仿宋" w:hAnsi="Times New Roman" w:cs="Times New Roman"/>
          <w:b/>
          <w:bCs/>
          <w:szCs w:val="21"/>
        </w:rPr>
        <w:t>External Validation and Performance Evaluation</w:t>
      </w:r>
    </w:p>
    <w:p w14:paraId="64ABE4CF" w14:textId="77777777" w:rsidR="002B0D9A" w:rsidRPr="00CC2CDC" w:rsidRDefault="002B0D9A" w:rsidP="002B0D9A">
      <w:pPr>
        <w:spacing w:line="480" w:lineRule="auto"/>
        <w:rPr>
          <w:rFonts w:ascii="Times New Roman" w:hAnsi="Times New Roman" w:cs="Times New Roman"/>
          <w:sz w:val="20"/>
          <w:szCs w:val="20"/>
        </w:rPr>
      </w:pPr>
      <w:r w:rsidRPr="00117DFC">
        <w:rPr>
          <w:rFonts w:ascii="Times New Roman" w:eastAsia="仿宋" w:hAnsi="Times New Roman" w:cs="Times New Roman"/>
          <w:szCs w:val="21"/>
        </w:rPr>
        <w:t>To evaluate generalizability, the model was validated on an independent test set (n = 530) distinct from the training set (n = 1,419). Performance metrics including accuracy, sensitivity, and specificity were computed, and five-fold cross-validation was employed to enhance robustness. Comparative experiments with a baseline VAE model were conducted to assess improvements introduced by CVAE-GM.</w:t>
      </w:r>
    </w:p>
    <w:p w14:paraId="3175BAAF" w14:textId="77777777" w:rsidR="002B0D9A" w:rsidRPr="00AA5800" w:rsidRDefault="002B0D9A" w:rsidP="002B0D9A">
      <w:pPr>
        <w:spacing w:line="480" w:lineRule="auto"/>
        <w:rPr>
          <w:rFonts w:ascii="Times New Roman" w:hAnsi="Times New Roman" w:cs="Times New Roman"/>
          <w:b/>
          <w:bCs/>
          <w:sz w:val="20"/>
          <w:szCs w:val="20"/>
        </w:rPr>
      </w:pPr>
      <w:r w:rsidRPr="00AA5800">
        <w:rPr>
          <w:rFonts w:ascii="Times New Roman" w:hAnsi="Times New Roman" w:cs="Times New Roman"/>
          <w:b/>
          <w:bCs/>
          <w:sz w:val="20"/>
          <w:szCs w:val="20"/>
        </w:rPr>
        <w:t>Clustering of latent functional network representations</w:t>
      </w:r>
    </w:p>
    <w:p w14:paraId="0C878B1E" w14:textId="45FE9AF3" w:rsidR="002B0D9A" w:rsidRDefault="002B0D9A" w:rsidP="002B0D9A">
      <w:pPr>
        <w:spacing w:line="480" w:lineRule="auto"/>
        <w:rPr>
          <w:rFonts w:ascii="Times New Roman" w:hAnsi="Times New Roman" w:cs="Times New Roman"/>
          <w:sz w:val="20"/>
          <w:szCs w:val="20"/>
        </w:rPr>
      </w:pPr>
      <w:r w:rsidRPr="00AA5800">
        <w:rPr>
          <w:rFonts w:ascii="Times New Roman" w:hAnsi="Times New Roman" w:cs="Times New Roman"/>
          <w:sz w:val="20"/>
          <w:szCs w:val="20"/>
        </w:rPr>
        <w:t xml:space="preserve">We used a conditional variational autoencoder (CVAE) model to extract individual-level latent representations of functional network features across the internal cohort (n = 1419). These representations were then subjected to K-means clustering to identify potential subtypes based on network distribution patterns. Clustering performance was evaluated using the </w:t>
      </w:r>
      <w:proofErr w:type="spellStart"/>
      <w:r w:rsidRPr="00AA5800">
        <w:rPr>
          <w:rFonts w:ascii="Times New Roman" w:hAnsi="Times New Roman" w:cs="Times New Roman"/>
          <w:sz w:val="20"/>
          <w:szCs w:val="20"/>
        </w:rPr>
        <w:t>Calinski</w:t>
      </w:r>
      <w:proofErr w:type="spellEnd"/>
      <w:r w:rsidRPr="00AA5800">
        <w:rPr>
          <w:rFonts w:ascii="Times New Roman" w:hAnsi="Times New Roman" w:cs="Times New Roman"/>
          <w:sz w:val="20"/>
          <w:szCs w:val="20"/>
        </w:rPr>
        <w:t>–</w:t>
      </w:r>
      <w:proofErr w:type="spellStart"/>
      <w:r w:rsidRPr="00AA5800">
        <w:rPr>
          <w:rFonts w:ascii="Times New Roman" w:hAnsi="Times New Roman" w:cs="Times New Roman"/>
          <w:sz w:val="20"/>
          <w:szCs w:val="20"/>
        </w:rPr>
        <w:t>Harabasz</w:t>
      </w:r>
      <w:proofErr w:type="spellEnd"/>
      <w:r w:rsidRPr="00AA5800">
        <w:rPr>
          <w:rFonts w:ascii="Times New Roman" w:hAnsi="Times New Roman" w:cs="Times New Roman"/>
          <w:sz w:val="20"/>
          <w:szCs w:val="20"/>
        </w:rPr>
        <w:t xml:space="preserve"> (CH) index. The three-cluster solution (K=3) yielded the highest CH score (&gt;250), suggesting optimal </w:t>
      </w:r>
      <w:r w:rsidRPr="00AA5800">
        <w:rPr>
          <w:rFonts w:ascii="Times New Roman" w:hAnsi="Times New Roman" w:cs="Times New Roman"/>
          <w:sz w:val="20"/>
          <w:szCs w:val="20"/>
        </w:rPr>
        <w:lastRenderedPageBreak/>
        <w:t>between-cluster separation and within-cluster cohesion (</w:t>
      </w:r>
      <w:r w:rsidR="002C351C" w:rsidRPr="00C45073">
        <w:rPr>
          <w:rFonts w:ascii="Times New Roman" w:hAnsi="Times New Roman" w:cs="Times New Roman"/>
          <w:sz w:val="20"/>
          <w:szCs w:val="20"/>
        </w:rPr>
        <w:t>supplementary</w:t>
      </w:r>
      <w:r w:rsidRPr="00AA5800">
        <w:rPr>
          <w:rFonts w:ascii="Times New Roman" w:hAnsi="Times New Roman" w:cs="Times New Roman"/>
          <w:sz w:val="20"/>
          <w:szCs w:val="20"/>
        </w:rPr>
        <w:t xml:space="preserve"> figure 1A).</w:t>
      </w:r>
    </w:p>
    <w:p w14:paraId="555BFD43" w14:textId="48629553" w:rsidR="007A5ABF" w:rsidRDefault="002B0D9A" w:rsidP="00D120CB">
      <w:pPr>
        <w:spacing w:line="480" w:lineRule="auto"/>
        <w:rPr>
          <w:rFonts w:ascii="Times New Roman" w:hAnsi="Times New Roman" w:cs="Times New Roman"/>
          <w:sz w:val="20"/>
          <w:szCs w:val="20"/>
        </w:rPr>
      </w:pPr>
      <w:r w:rsidRPr="00AA5800">
        <w:rPr>
          <w:rFonts w:ascii="Times New Roman" w:hAnsi="Times New Roman" w:cs="Times New Roman"/>
          <w:sz w:val="20"/>
          <w:szCs w:val="20"/>
        </w:rPr>
        <w:t xml:space="preserve">To further explore the clustering dynamics, we </w:t>
      </w:r>
      <w:proofErr w:type="spellStart"/>
      <w:r w:rsidRPr="00AA5800">
        <w:rPr>
          <w:rFonts w:ascii="Times New Roman" w:hAnsi="Times New Roman" w:cs="Times New Roman"/>
          <w:sz w:val="20"/>
          <w:szCs w:val="20"/>
        </w:rPr>
        <w:t>visualised</w:t>
      </w:r>
      <w:proofErr w:type="spellEnd"/>
      <w:r w:rsidRPr="00AA5800">
        <w:rPr>
          <w:rFonts w:ascii="Times New Roman" w:hAnsi="Times New Roman" w:cs="Times New Roman"/>
          <w:sz w:val="20"/>
          <w:szCs w:val="20"/>
        </w:rPr>
        <w:t xml:space="preserve"> the distribution of network intensity within each cluster. The two-cluster solution resulted in a bimodal distribution, indicative of partial segregation between subgroups. In contrast, the three-cluster model revealed unimodal distributions within all clusters, supporting improved cluster stability and interpretability (</w:t>
      </w:r>
      <w:r w:rsidR="00BA012C" w:rsidRPr="00C45073">
        <w:rPr>
          <w:rFonts w:ascii="Times New Roman" w:hAnsi="Times New Roman" w:cs="Times New Roman"/>
          <w:sz w:val="20"/>
          <w:szCs w:val="20"/>
        </w:rPr>
        <w:t>supplementary</w:t>
      </w:r>
      <w:r w:rsidRPr="00AA5800">
        <w:rPr>
          <w:rFonts w:ascii="Times New Roman" w:hAnsi="Times New Roman" w:cs="Times New Roman"/>
          <w:sz w:val="20"/>
          <w:szCs w:val="20"/>
        </w:rPr>
        <w:t xml:space="preserve"> figure 1B). These findings indicate that the CVAE-derived latent features captured biologically meaningful variability and allowed stable identification of participant subgroups based on functional network signatures.</w:t>
      </w:r>
    </w:p>
    <w:p w14:paraId="03467E72" w14:textId="07776DBF" w:rsidR="005A002C" w:rsidRPr="005A002C" w:rsidRDefault="005A002C" w:rsidP="0076128E">
      <w:pPr>
        <w:spacing w:line="360" w:lineRule="auto"/>
        <w:jc w:val="center"/>
        <w:rPr>
          <w:rFonts w:ascii="Times New Roman" w:hAnsi="Times New Roman" w:cs="Times New Roman"/>
          <w:sz w:val="20"/>
          <w:szCs w:val="20"/>
        </w:rPr>
      </w:pPr>
      <w:r w:rsidRPr="00203383">
        <w:rPr>
          <w:rFonts w:ascii="Times New Roman" w:hAnsi="Times New Roman" w:cs="Times New Roman"/>
          <w:sz w:val="20"/>
          <w:szCs w:val="20"/>
        </w:rPr>
        <w:t>[</w:t>
      </w:r>
      <w:r w:rsidRPr="00203383">
        <w:rPr>
          <w:rFonts w:ascii="Times New Roman" w:hAnsi="Times New Roman" w:cs="Times New Roman"/>
          <w:b/>
          <w:bCs/>
          <w:sz w:val="20"/>
          <w:szCs w:val="20"/>
        </w:rPr>
        <w:t xml:space="preserve">Insert </w:t>
      </w:r>
      <w:r w:rsidRPr="00203383">
        <w:rPr>
          <w:rFonts w:ascii="Times New Roman" w:hAnsi="Times New Roman" w:cs="Times New Roman" w:hint="eastAsia"/>
          <w:b/>
          <w:bCs/>
          <w:sz w:val="20"/>
          <w:szCs w:val="20"/>
        </w:rPr>
        <w:t>supplementary figure</w:t>
      </w:r>
      <w:r w:rsidRPr="00203383">
        <w:rPr>
          <w:rFonts w:ascii="Times New Roman" w:hAnsi="Times New Roman" w:cs="Times New Roman"/>
          <w:b/>
          <w:bCs/>
          <w:sz w:val="20"/>
          <w:szCs w:val="20"/>
        </w:rPr>
        <w:t xml:space="preserve"> 1 near here</w:t>
      </w:r>
      <w:r w:rsidRPr="00203383">
        <w:rPr>
          <w:rFonts w:ascii="Times New Roman" w:hAnsi="Times New Roman" w:cs="Times New Roman"/>
          <w:sz w:val="20"/>
          <w:szCs w:val="20"/>
        </w:rPr>
        <w:t>]</w:t>
      </w:r>
    </w:p>
    <w:p w14:paraId="2A58B5B9" w14:textId="2A2AB787" w:rsidR="002B0D9A" w:rsidRPr="00C45073" w:rsidRDefault="002B0D9A" w:rsidP="002B0D9A">
      <w:pPr>
        <w:spacing w:line="480" w:lineRule="auto"/>
        <w:rPr>
          <w:rFonts w:ascii="Times New Roman" w:hAnsi="Times New Roman" w:cs="Times New Roman"/>
          <w:b/>
          <w:bCs/>
          <w:sz w:val="20"/>
          <w:szCs w:val="20"/>
        </w:rPr>
      </w:pPr>
      <w:r w:rsidRPr="00C45073">
        <w:rPr>
          <w:rFonts w:ascii="Times New Roman" w:hAnsi="Times New Roman" w:cs="Times New Roman"/>
          <w:b/>
          <w:bCs/>
          <w:sz w:val="20"/>
          <w:szCs w:val="20"/>
        </w:rPr>
        <w:t>S.</w:t>
      </w:r>
      <w:r w:rsidR="00FF071C">
        <w:rPr>
          <w:rFonts w:ascii="Times New Roman" w:hAnsi="Times New Roman" w:cs="Times New Roman" w:hint="eastAsia"/>
          <w:b/>
          <w:bCs/>
          <w:sz w:val="20"/>
          <w:szCs w:val="20"/>
        </w:rPr>
        <w:t>2</w:t>
      </w:r>
      <w:r w:rsidRPr="00C45073">
        <w:rPr>
          <w:rFonts w:ascii="Times New Roman" w:hAnsi="Times New Roman" w:cs="Times New Roman"/>
          <w:b/>
          <w:bCs/>
          <w:sz w:val="20"/>
          <w:szCs w:val="20"/>
        </w:rPr>
        <w:t xml:space="preserve"> </w:t>
      </w:r>
      <w:r w:rsidR="00FF071C" w:rsidRPr="00FF071C">
        <w:rPr>
          <w:rFonts w:ascii="Times New Roman" w:hAnsi="Times New Roman" w:cs="Times New Roman"/>
          <w:b/>
          <w:bCs/>
          <w:sz w:val="20"/>
          <w:szCs w:val="20"/>
        </w:rPr>
        <w:t>Supplementary Result: Cortical network patterns of healthy controls and SSD subtypes</w:t>
      </w:r>
    </w:p>
    <w:p w14:paraId="07EB1B73" w14:textId="3D8447EC" w:rsidR="00616D2A" w:rsidRDefault="00500B44" w:rsidP="00D31B51">
      <w:pPr>
        <w:spacing w:line="480" w:lineRule="auto"/>
        <w:rPr>
          <w:rFonts w:ascii="Times New Roman" w:hAnsi="Times New Roman" w:cs="Times New Roman"/>
          <w:sz w:val="20"/>
          <w:szCs w:val="20"/>
        </w:rPr>
      </w:pPr>
      <w:r w:rsidRPr="00500B44">
        <w:rPr>
          <w:rFonts w:ascii="Times New Roman" w:hAnsi="Times New Roman" w:cs="Times New Roman"/>
          <w:sz w:val="20"/>
          <w:szCs w:val="20"/>
        </w:rPr>
        <w:t>Supplementary Figure 2 illustrates cortical network patterns in healthy controls (HCs) and the three subtypes of somatic symptom disorder (SSD) identified by the contrastive VAE clustering framework.</w:t>
      </w:r>
      <w:r>
        <w:rPr>
          <w:rFonts w:ascii="Times New Roman" w:hAnsi="Times New Roman" w:cs="Times New Roman" w:hint="eastAsia"/>
          <w:sz w:val="20"/>
          <w:szCs w:val="20"/>
        </w:rPr>
        <w:t xml:space="preserve"> </w:t>
      </w:r>
      <w:r w:rsidRPr="00500B44">
        <w:rPr>
          <w:rFonts w:ascii="Times New Roman" w:hAnsi="Times New Roman" w:cs="Times New Roman"/>
          <w:b/>
          <w:bCs/>
          <w:sz w:val="20"/>
          <w:szCs w:val="20"/>
        </w:rPr>
        <w:t>(A)</w:t>
      </w:r>
      <w:r w:rsidRPr="00500B44">
        <w:rPr>
          <w:rFonts w:ascii="Times New Roman" w:hAnsi="Times New Roman" w:cs="Times New Roman"/>
          <w:sz w:val="20"/>
          <w:szCs w:val="20"/>
        </w:rPr>
        <w:t xml:space="preserve"> In HCs, cortical activation predominantly involved canonical regions of the </w:t>
      </w:r>
      <w:r w:rsidRPr="00500B44">
        <w:rPr>
          <w:rFonts w:ascii="Times New Roman" w:hAnsi="Times New Roman" w:cs="Times New Roman"/>
          <w:i/>
          <w:iCs/>
          <w:sz w:val="20"/>
          <w:szCs w:val="20"/>
        </w:rPr>
        <w:t>default mode network (DMN)</w:t>
      </w:r>
      <w:r w:rsidRPr="00500B44">
        <w:rPr>
          <w:rFonts w:ascii="Times New Roman" w:hAnsi="Times New Roman" w:cs="Times New Roman"/>
          <w:sz w:val="20"/>
          <w:szCs w:val="20"/>
        </w:rPr>
        <w:t>, including the medial prefrontal cortex (</w:t>
      </w:r>
      <w:proofErr w:type="spellStart"/>
      <w:r w:rsidRPr="00500B44">
        <w:rPr>
          <w:rFonts w:ascii="Times New Roman" w:hAnsi="Times New Roman" w:cs="Times New Roman"/>
          <w:sz w:val="20"/>
          <w:szCs w:val="20"/>
        </w:rPr>
        <w:t>mPFC</w:t>
      </w:r>
      <w:proofErr w:type="spellEnd"/>
      <w:r w:rsidRPr="00500B44">
        <w:rPr>
          <w:rFonts w:ascii="Times New Roman" w:hAnsi="Times New Roman" w:cs="Times New Roman"/>
          <w:sz w:val="20"/>
          <w:szCs w:val="20"/>
        </w:rPr>
        <w:t>), posterior cingulate cortex (PCC), and precuneus, serving as a normative reference template for SSD subtypes.</w:t>
      </w:r>
      <w:r>
        <w:rPr>
          <w:rFonts w:ascii="Times New Roman" w:hAnsi="Times New Roman" w:cs="Times New Roman" w:hint="eastAsia"/>
          <w:sz w:val="20"/>
          <w:szCs w:val="20"/>
        </w:rPr>
        <w:t xml:space="preserve"> </w:t>
      </w:r>
      <w:r w:rsidRPr="00500B44">
        <w:rPr>
          <w:rFonts w:ascii="Times New Roman" w:hAnsi="Times New Roman" w:cs="Times New Roman"/>
          <w:b/>
          <w:bCs/>
          <w:sz w:val="20"/>
          <w:szCs w:val="20"/>
        </w:rPr>
        <w:t>(B)</w:t>
      </w:r>
      <w:r w:rsidRPr="00500B44">
        <w:rPr>
          <w:rFonts w:ascii="Times New Roman" w:hAnsi="Times New Roman" w:cs="Times New Roman"/>
          <w:sz w:val="20"/>
          <w:szCs w:val="20"/>
        </w:rPr>
        <w:t xml:space="preserve"> In contrast, SSD patients exhibited three distinct subtype-specific cortical network alterations.</w:t>
      </w:r>
      <w:r>
        <w:rPr>
          <w:rFonts w:ascii="Times New Roman" w:hAnsi="Times New Roman" w:cs="Times New Roman" w:hint="eastAsia"/>
          <w:sz w:val="20"/>
          <w:szCs w:val="20"/>
        </w:rPr>
        <w:t xml:space="preserve"> </w:t>
      </w:r>
      <w:r w:rsidRPr="00500B44">
        <w:rPr>
          <w:rFonts w:ascii="Times New Roman" w:hAnsi="Times New Roman" w:cs="Times New Roman"/>
          <w:sz w:val="20"/>
          <w:szCs w:val="20"/>
        </w:rPr>
        <w:t xml:space="preserve">Cluster 1 showed dominant disruptions within the </w:t>
      </w:r>
      <w:proofErr w:type="spellStart"/>
      <w:r w:rsidRPr="00500B44">
        <w:rPr>
          <w:rFonts w:ascii="Times New Roman" w:hAnsi="Times New Roman" w:cs="Times New Roman"/>
          <w:i/>
          <w:iCs/>
          <w:sz w:val="20"/>
          <w:szCs w:val="20"/>
        </w:rPr>
        <w:t>somatomotor</w:t>
      </w:r>
      <w:proofErr w:type="spellEnd"/>
      <w:r w:rsidRPr="00500B44">
        <w:rPr>
          <w:rFonts w:ascii="Times New Roman" w:hAnsi="Times New Roman" w:cs="Times New Roman"/>
          <w:i/>
          <w:iCs/>
          <w:sz w:val="20"/>
          <w:szCs w:val="20"/>
        </w:rPr>
        <w:t xml:space="preserve"> network (SMN)</w:t>
      </w:r>
      <w:r w:rsidRPr="00500B44">
        <w:rPr>
          <w:rFonts w:ascii="Times New Roman" w:hAnsi="Times New Roman" w:cs="Times New Roman"/>
          <w:sz w:val="20"/>
          <w:szCs w:val="20"/>
        </w:rPr>
        <w:t>;</w:t>
      </w:r>
      <w:r>
        <w:rPr>
          <w:rFonts w:ascii="Times New Roman" w:hAnsi="Times New Roman" w:cs="Times New Roman" w:hint="eastAsia"/>
          <w:sz w:val="20"/>
          <w:szCs w:val="20"/>
        </w:rPr>
        <w:t xml:space="preserve"> </w:t>
      </w:r>
      <w:r w:rsidRPr="00500B44">
        <w:rPr>
          <w:rFonts w:ascii="Times New Roman" w:hAnsi="Times New Roman" w:cs="Times New Roman"/>
          <w:sz w:val="20"/>
          <w:szCs w:val="20"/>
        </w:rPr>
        <w:t xml:space="preserve">Cluster 2 involved the </w:t>
      </w:r>
      <w:r w:rsidRPr="00500B44">
        <w:rPr>
          <w:rFonts w:ascii="Times New Roman" w:hAnsi="Times New Roman" w:cs="Times New Roman"/>
          <w:i/>
          <w:iCs/>
          <w:sz w:val="20"/>
          <w:szCs w:val="20"/>
        </w:rPr>
        <w:t>central executive network (CEN)</w:t>
      </w:r>
      <w:r w:rsidRPr="00500B44">
        <w:rPr>
          <w:rFonts w:ascii="Times New Roman" w:hAnsi="Times New Roman" w:cs="Times New Roman"/>
          <w:sz w:val="20"/>
          <w:szCs w:val="20"/>
        </w:rPr>
        <w:t>;</w:t>
      </w:r>
      <w:r>
        <w:rPr>
          <w:rFonts w:ascii="Times New Roman" w:hAnsi="Times New Roman" w:cs="Times New Roman" w:hint="eastAsia"/>
          <w:sz w:val="20"/>
          <w:szCs w:val="20"/>
        </w:rPr>
        <w:t xml:space="preserve"> </w:t>
      </w:r>
      <w:r w:rsidRPr="00500B44">
        <w:rPr>
          <w:rFonts w:ascii="Times New Roman" w:hAnsi="Times New Roman" w:cs="Times New Roman"/>
          <w:sz w:val="20"/>
          <w:szCs w:val="20"/>
        </w:rPr>
        <w:t xml:space="preserve">and Cluster 3 revealed pronounced abnormalities within the </w:t>
      </w:r>
      <w:r w:rsidRPr="00500B44">
        <w:rPr>
          <w:rFonts w:ascii="Times New Roman" w:hAnsi="Times New Roman" w:cs="Times New Roman"/>
          <w:i/>
          <w:iCs/>
          <w:sz w:val="20"/>
          <w:szCs w:val="20"/>
        </w:rPr>
        <w:t>limbic network (LN)</w:t>
      </w:r>
      <w:r w:rsidRPr="00500B44">
        <w:rPr>
          <w:rFonts w:ascii="Times New Roman" w:hAnsi="Times New Roman" w:cs="Times New Roman"/>
          <w:sz w:val="20"/>
          <w:szCs w:val="20"/>
        </w:rPr>
        <w:t>.</w:t>
      </w:r>
      <w:r>
        <w:rPr>
          <w:rFonts w:ascii="Times New Roman" w:hAnsi="Times New Roman" w:cs="Times New Roman" w:hint="eastAsia"/>
          <w:sz w:val="20"/>
          <w:szCs w:val="20"/>
        </w:rPr>
        <w:t xml:space="preserve"> </w:t>
      </w:r>
      <w:r w:rsidRPr="00500B44">
        <w:rPr>
          <w:rFonts w:ascii="Times New Roman" w:hAnsi="Times New Roman" w:cs="Times New Roman"/>
          <w:sz w:val="20"/>
          <w:szCs w:val="20"/>
        </w:rPr>
        <w:t>These subtype-specific deviation patterns highlight distinct neurobiological mechanisms underlying SSD heterogeneity relative to the healthy control network architecture.</w:t>
      </w:r>
    </w:p>
    <w:p w14:paraId="6FAC0DFB" w14:textId="7FD9F819" w:rsidR="007F6D07" w:rsidRPr="007F6D07" w:rsidRDefault="007F6D07" w:rsidP="0053424F">
      <w:pPr>
        <w:spacing w:line="360" w:lineRule="auto"/>
        <w:jc w:val="center"/>
        <w:rPr>
          <w:rFonts w:ascii="Times New Roman" w:hAnsi="Times New Roman" w:cs="Times New Roman"/>
          <w:sz w:val="20"/>
          <w:szCs w:val="20"/>
        </w:rPr>
      </w:pPr>
      <w:r w:rsidRPr="00203383">
        <w:rPr>
          <w:rFonts w:ascii="Times New Roman" w:hAnsi="Times New Roman" w:cs="Times New Roman"/>
          <w:sz w:val="20"/>
          <w:szCs w:val="20"/>
        </w:rPr>
        <w:t>[</w:t>
      </w:r>
      <w:r w:rsidRPr="00203383">
        <w:rPr>
          <w:rFonts w:ascii="Times New Roman" w:hAnsi="Times New Roman" w:cs="Times New Roman"/>
          <w:b/>
          <w:bCs/>
          <w:sz w:val="20"/>
          <w:szCs w:val="20"/>
        </w:rPr>
        <w:t xml:space="preserve">Insert </w:t>
      </w:r>
      <w:r w:rsidRPr="00203383">
        <w:rPr>
          <w:rFonts w:ascii="Times New Roman" w:hAnsi="Times New Roman" w:cs="Times New Roman" w:hint="eastAsia"/>
          <w:b/>
          <w:bCs/>
          <w:sz w:val="20"/>
          <w:szCs w:val="20"/>
        </w:rPr>
        <w:t>supplementary figure</w:t>
      </w:r>
      <w:r w:rsidRPr="00203383">
        <w:rPr>
          <w:rFonts w:ascii="Times New Roman" w:hAnsi="Times New Roman" w:cs="Times New Roman"/>
          <w:b/>
          <w:bCs/>
          <w:sz w:val="20"/>
          <w:szCs w:val="20"/>
        </w:rPr>
        <w:t xml:space="preserve"> </w:t>
      </w:r>
      <w:r>
        <w:rPr>
          <w:rFonts w:ascii="Times New Roman" w:hAnsi="Times New Roman" w:cs="Times New Roman" w:hint="eastAsia"/>
          <w:b/>
          <w:bCs/>
          <w:sz w:val="20"/>
          <w:szCs w:val="20"/>
        </w:rPr>
        <w:t>2</w:t>
      </w:r>
      <w:r w:rsidRPr="00203383">
        <w:rPr>
          <w:rFonts w:ascii="Times New Roman" w:hAnsi="Times New Roman" w:cs="Times New Roman"/>
          <w:b/>
          <w:bCs/>
          <w:sz w:val="20"/>
          <w:szCs w:val="20"/>
        </w:rPr>
        <w:t xml:space="preserve"> near here</w:t>
      </w:r>
      <w:r w:rsidRPr="00203383">
        <w:rPr>
          <w:rFonts w:ascii="Times New Roman" w:hAnsi="Times New Roman" w:cs="Times New Roman"/>
          <w:sz w:val="20"/>
          <w:szCs w:val="20"/>
        </w:rPr>
        <w:t>]</w:t>
      </w:r>
    </w:p>
    <w:p w14:paraId="5736A6EE" w14:textId="47ACF04C" w:rsidR="00616D2A" w:rsidRDefault="00616D2A" w:rsidP="00D31B51">
      <w:pPr>
        <w:spacing w:line="480" w:lineRule="auto"/>
        <w:rPr>
          <w:rFonts w:ascii="Times New Roman" w:hAnsi="Times New Roman" w:cs="Times New Roman"/>
          <w:sz w:val="24"/>
          <w:szCs w:val="24"/>
        </w:rPr>
      </w:pPr>
      <w:r w:rsidRPr="005F1894">
        <w:rPr>
          <w:rFonts w:ascii="Times New Roman" w:eastAsia="宋体" w:hAnsi="Times New Roman" w:cs="Times New Roman"/>
          <w:b/>
          <w:bCs/>
          <w:sz w:val="20"/>
          <w:szCs w:val="20"/>
        </w:rPr>
        <w:t xml:space="preserve">Supplementary </w:t>
      </w:r>
      <w:r w:rsidRPr="00A37504">
        <w:rPr>
          <w:rFonts w:ascii="Times New Roman" w:eastAsia="宋体" w:hAnsi="Times New Roman" w:cs="Times New Roman"/>
          <w:b/>
          <w:bCs/>
          <w:sz w:val="20"/>
          <w:szCs w:val="20"/>
        </w:rPr>
        <w:t>Reference</w:t>
      </w:r>
    </w:p>
    <w:p w14:paraId="2B93E40A" w14:textId="7C75271A" w:rsidR="004C11A8" w:rsidRDefault="00616D2A" w:rsidP="00B436C6">
      <w:pPr>
        <w:pStyle w:val="EndNoteBibliography"/>
        <w:ind w:left="720" w:hanging="720"/>
        <w:rPr>
          <w:rFonts w:ascii="Times New Roman" w:hAnsi="Times New Roman" w:cs="Times New Roman"/>
          <w:sz w:val="24"/>
          <w:szCs w:val="24"/>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EN.REFLIST </w:instrText>
      </w:r>
      <w:r>
        <w:rPr>
          <w:rFonts w:ascii="Times New Roman" w:hAnsi="Times New Roman" w:cs="Times New Roman"/>
          <w:sz w:val="24"/>
          <w:szCs w:val="24"/>
        </w:rPr>
        <w:fldChar w:fldCharType="separate"/>
      </w:r>
      <w:r w:rsidRPr="00616D2A">
        <w:t>1.</w:t>
      </w:r>
      <w:r w:rsidRPr="00616D2A">
        <w:tab/>
        <w:t xml:space="preserve">You Y, Chen T, Sui Y, Chen T, Wang Z, Shen Y. Graph contrastive learning with augmentations. In: </w:t>
      </w:r>
      <w:r w:rsidRPr="00616D2A">
        <w:rPr>
          <w:i/>
        </w:rPr>
        <w:t>Proceedings of the 34th International Conference on Neural Information Processing Systems</w:t>
      </w:r>
      <w:r w:rsidRPr="00616D2A">
        <w:t>). Curran Associates Inc. (2020).</w:t>
      </w:r>
      <w:r>
        <w:rPr>
          <w:rFonts w:ascii="Times New Roman" w:hAnsi="Times New Roman" w:cs="Times New Roman"/>
          <w:sz w:val="24"/>
          <w:szCs w:val="24"/>
        </w:rPr>
        <w:fldChar w:fldCharType="end"/>
      </w:r>
    </w:p>
    <w:p w14:paraId="0E415C0D" w14:textId="2FB3790C" w:rsidR="00200F75" w:rsidRDefault="004C11A8" w:rsidP="0053424F">
      <w:pPr>
        <w:widowControl/>
        <w:jc w:val="left"/>
        <w:rPr>
          <w:rFonts w:ascii="Times New Roman" w:hAnsi="Times New Roman" w:cs="Times New Roman"/>
          <w:sz w:val="24"/>
          <w:szCs w:val="24"/>
        </w:rPr>
      </w:pPr>
      <w:r>
        <w:rPr>
          <w:rFonts w:ascii="Times New Roman" w:hAnsi="Times New Roman" w:cs="Times New Roman"/>
          <w:sz w:val="24"/>
          <w:szCs w:val="24"/>
        </w:rPr>
        <w:br w:type="page"/>
      </w:r>
      <w:r w:rsidR="005A6524">
        <w:rPr>
          <w:noProof/>
        </w:rPr>
        <w:lastRenderedPageBreak/>
        <w:drawing>
          <wp:inline distT="0" distB="0" distL="0" distR="0" wp14:anchorId="612316F6" wp14:editId="5E6E0EB4">
            <wp:extent cx="5274310" cy="3930015"/>
            <wp:effectExtent l="0" t="0" r="2540" b="0"/>
            <wp:docPr id="1508811813" name="图片 1" descr="图表&#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811813" name="图片 1" descr="图表&#10;&#10;AI 生成的内容可能不正确。"/>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74310" cy="3930015"/>
                    </a:xfrm>
                    <a:prstGeom prst="rect">
                      <a:avLst/>
                    </a:prstGeom>
                    <a:noFill/>
                    <a:ln>
                      <a:noFill/>
                    </a:ln>
                  </pic:spPr>
                </pic:pic>
              </a:graphicData>
            </a:graphic>
          </wp:inline>
        </w:drawing>
      </w:r>
    </w:p>
    <w:p w14:paraId="759702F5" w14:textId="77777777" w:rsidR="00CD61BC" w:rsidRPr="00AA2441" w:rsidRDefault="00CD61BC" w:rsidP="00CD61BC">
      <w:pPr>
        <w:spacing w:line="360" w:lineRule="auto"/>
        <w:rPr>
          <w:rFonts w:ascii="Times New Roman" w:eastAsia="宋体" w:hAnsi="Times New Roman" w:cs="Times New Roman"/>
          <w:sz w:val="20"/>
          <w:szCs w:val="20"/>
        </w:rPr>
      </w:pPr>
      <w:r w:rsidRPr="00AA2441">
        <w:rPr>
          <w:rFonts w:ascii="Times New Roman" w:eastAsia="宋体" w:hAnsi="Times New Roman" w:cs="Times New Roman"/>
          <w:b/>
          <w:bCs/>
          <w:sz w:val="20"/>
          <w:szCs w:val="20"/>
        </w:rPr>
        <w:t>Supplementary Figure 1. Cluster number selection, subtype separation, and multi-frequency consistency evaluation.</w:t>
      </w:r>
      <w:r w:rsidRPr="00AA2441">
        <w:rPr>
          <w:rFonts w:ascii="Times New Roman" w:eastAsia="宋体" w:hAnsi="Times New Roman" w:cs="Times New Roman" w:hint="eastAsia"/>
          <w:b/>
          <w:bCs/>
          <w:sz w:val="20"/>
          <w:szCs w:val="20"/>
        </w:rPr>
        <w:t xml:space="preserve"> </w:t>
      </w:r>
      <w:r w:rsidRPr="00AA2441">
        <w:rPr>
          <w:rFonts w:ascii="Times New Roman" w:eastAsia="宋体" w:hAnsi="Times New Roman" w:cs="Times New Roman"/>
          <w:sz w:val="20"/>
          <w:szCs w:val="20"/>
        </w:rPr>
        <w:t xml:space="preserve">(A) Model-based clustering with different numbers of clusters. The </w:t>
      </w:r>
      <w:proofErr w:type="spellStart"/>
      <w:r w:rsidRPr="00AA2441">
        <w:rPr>
          <w:rFonts w:ascii="Times New Roman" w:eastAsia="宋体" w:hAnsi="Times New Roman" w:cs="Times New Roman" w:hint="eastAsia"/>
          <w:sz w:val="20"/>
          <w:szCs w:val="20"/>
        </w:rPr>
        <w:t>Calinski-Harabasz</w:t>
      </w:r>
      <w:proofErr w:type="spellEnd"/>
      <w:r w:rsidRPr="00AA2441">
        <w:rPr>
          <w:rFonts w:ascii="Times New Roman" w:eastAsia="宋体" w:hAnsi="Times New Roman" w:cs="Times New Roman"/>
          <w:sz w:val="20"/>
          <w:szCs w:val="20"/>
        </w:rPr>
        <w:t xml:space="preserve"> method suggests the optimal cluster number (K)</w:t>
      </w:r>
      <w:r w:rsidRPr="00AA2441">
        <w:rPr>
          <w:rFonts w:ascii="Times New Roman" w:eastAsia="宋体" w:hAnsi="Times New Roman" w:cs="Times New Roman" w:hint="eastAsia"/>
          <w:sz w:val="20"/>
          <w:szCs w:val="20"/>
        </w:rPr>
        <w:t>; (B) Clustering at K</w:t>
      </w:r>
      <w:r w:rsidRPr="00AA2441">
        <w:rPr>
          <w:rFonts w:ascii="Times New Roman" w:eastAsia="宋体" w:hAnsi="Times New Roman" w:cs="Times New Roman"/>
          <w:sz w:val="20"/>
          <w:szCs w:val="20"/>
        </w:rPr>
        <w:t xml:space="preserve"> =2 and corresponding scalp network strength distributions.</w:t>
      </w:r>
      <w:r w:rsidRPr="00AA2441">
        <w:rPr>
          <w:rFonts w:ascii="Times New Roman" w:eastAsia="宋体" w:hAnsi="Times New Roman" w:cs="Times New Roman" w:hint="eastAsia"/>
          <w:sz w:val="20"/>
          <w:szCs w:val="20"/>
        </w:rPr>
        <w:t xml:space="preserve"> </w:t>
      </w:r>
      <w:r w:rsidRPr="00AA2441">
        <w:rPr>
          <w:rFonts w:ascii="Times New Roman" w:eastAsia="宋体" w:hAnsi="Times New Roman" w:cs="Times New Roman"/>
          <w:sz w:val="20"/>
          <w:szCs w:val="20"/>
        </w:rPr>
        <w:t>(</w:t>
      </w:r>
      <w:r w:rsidRPr="00AA2441">
        <w:rPr>
          <w:rFonts w:ascii="Times New Roman" w:eastAsia="宋体" w:hAnsi="Times New Roman" w:cs="Times New Roman" w:hint="eastAsia"/>
          <w:sz w:val="20"/>
          <w:szCs w:val="20"/>
        </w:rPr>
        <w:t>C</w:t>
      </w:r>
      <w:r w:rsidRPr="00AA2441">
        <w:rPr>
          <w:rFonts w:ascii="Times New Roman" w:eastAsia="宋体" w:hAnsi="Times New Roman" w:cs="Times New Roman"/>
          <w:sz w:val="20"/>
          <w:szCs w:val="20"/>
        </w:rPr>
        <w:t>) Clustering at K=3, showing enhanced subtype separability with distribution histograms and overlap (OVL) indices across subtypes, indicating reduced distributional overlap.</w:t>
      </w:r>
      <w:r w:rsidRPr="00AA2441">
        <w:rPr>
          <w:rFonts w:ascii="Times New Roman" w:eastAsia="宋体" w:hAnsi="Times New Roman" w:cs="Times New Roman" w:hint="eastAsia"/>
          <w:sz w:val="20"/>
          <w:szCs w:val="20"/>
        </w:rPr>
        <w:t xml:space="preserve"> </w:t>
      </w:r>
      <w:r w:rsidRPr="00AA2441">
        <w:rPr>
          <w:rFonts w:ascii="Times New Roman" w:eastAsia="宋体" w:hAnsi="Times New Roman" w:cs="Times New Roman"/>
          <w:sz w:val="20"/>
          <w:szCs w:val="20"/>
        </w:rPr>
        <w:t>(</w:t>
      </w:r>
      <w:r w:rsidRPr="00AA2441">
        <w:rPr>
          <w:rFonts w:ascii="Times New Roman" w:eastAsia="宋体" w:hAnsi="Times New Roman" w:cs="Times New Roman" w:hint="eastAsia"/>
          <w:sz w:val="20"/>
          <w:szCs w:val="20"/>
        </w:rPr>
        <w:t>D</w:t>
      </w:r>
      <w:r w:rsidRPr="00AA2441">
        <w:rPr>
          <w:rFonts w:ascii="Times New Roman" w:eastAsia="宋体" w:hAnsi="Times New Roman" w:cs="Times New Roman"/>
          <w:sz w:val="20"/>
          <w:szCs w:val="20"/>
        </w:rPr>
        <w:t>) Multi-frequency consistency analysis across delta, theta, alpha, beta, and gamma bands. Heatmaps report subtype stability metrics, including V-measure, ARI, NMI, and silhouette coefficient (SC), demonstrating consistent clustering solutions across frequency bands.</w:t>
      </w:r>
    </w:p>
    <w:p w14:paraId="51985679" w14:textId="7DC67A29" w:rsidR="00B90622" w:rsidRDefault="00B90622">
      <w:pPr>
        <w:widowControl/>
        <w:jc w:val="left"/>
        <w:rPr>
          <w:rFonts w:ascii="Times New Roman" w:eastAsia="等线" w:hAnsi="Times New Roman" w:cs="Times New Roman"/>
          <w:noProof/>
          <w:sz w:val="24"/>
          <w:szCs w:val="24"/>
        </w:rPr>
      </w:pPr>
      <w:r>
        <w:rPr>
          <w:rFonts w:ascii="Times New Roman" w:eastAsia="等线" w:hAnsi="Times New Roman" w:cs="Times New Roman"/>
          <w:noProof/>
          <w:sz w:val="24"/>
          <w:szCs w:val="24"/>
        </w:rPr>
        <w:br w:type="page"/>
      </w:r>
    </w:p>
    <w:p w14:paraId="424962A4" w14:textId="3D451E38" w:rsidR="00363B89" w:rsidRDefault="002D3B13" w:rsidP="0053424F">
      <w:pPr>
        <w:widowControl/>
        <w:jc w:val="left"/>
        <w:rPr>
          <w:rFonts w:ascii="Times New Roman" w:eastAsia="等线" w:hAnsi="Times New Roman" w:cs="Times New Roman"/>
          <w:noProof/>
          <w:sz w:val="24"/>
          <w:szCs w:val="24"/>
        </w:rPr>
      </w:pPr>
      <w:r>
        <w:rPr>
          <w:noProof/>
        </w:rPr>
        <w:lastRenderedPageBreak/>
        <w:drawing>
          <wp:inline distT="0" distB="0" distL="0" distR="0" wp14:anchorId="11CE9482" wp14:editId="35B91E44">
            <wp:extent cx="5274310" cy="3099435"/>
            <wp:effectExtent l="0" t="0" r="2540" b="5715"/>
            <wp:docPr id="876834998" name="图片 2" descr="日历&#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834998" name="图片 2" descr="日历&#10;&#10;AI 生成的内容可能不正确。"/>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310" cy="3099435"/>
                    </a:xfrm>
                    <a:prstGeom prst="rect">
                      <a:avLst/>
                    </a:prstGeom>
                    <a:noFill/>
                    <a:ln>
                      <a:noFill/>
                    </a:ln>
                  </pic:spPr>
                </pic:pic>
              </a:graphicData>
            </a:graphic>
          </wp:inline>
        </w:drawing>
      </w:r>
    </w:p>
    <w:p w14:paraId="71250EE3" w14:textId="23005088" w:rsidR="002D3B13" w:rsidRPr="00CD61BC" w:rsidRDefault="001B0763" w:rsidP="000D7071">
      <w:pPr>
        <w:widowControl/>
        <w:spacing w:line="360" w:lineRule="auto"/>
        <w:rPr>
          <w:rFonts w:ascii="Times New Roman" w:eastAsia="等线" w:hAnsi="Times New Roman" w:cs="Times New Roman" w:hint="eastAsia"/>
          <w:noProof/>
          <w:sz w:val="24"/>
          <w:szCs w:val="24"/>
        </w:rPr>
      </w:pPr>
      <w:r w:rsidRPr="00AA2441">
        <w:rPr>
          <w:rFonts w:ascii="Times New Roman" w:eastAsia="宋体" w:hAnsi="Times New Roman" w:cs="Times New Roman"/>
          <w:b/>
          <w:bCs/>
          <w:sz w:val="20"/>
          <w:szCs w:val="20"/>
        </w:rPr>
        <w:t>Supplementary Figure 2. Cortical network patterns of healthy controls and SSD subtypes.</w:t>
      </w:r>
      <w:r w:rsidRPr="00AA2441">
        <w:rPr>
          <w:rFonts w:ascii="Times New Roman" w:eastAsia="宋体" w:hAnsi="Times New Roman" w:cs="Times New Roman" w:hint="eastAsia"/>
          <w:b/>
          <w:bCs/>
          <w:sz w:val="20"/>
          <w:szCs w:val="20"/>
        </w:rPr>
        <w:t xml:space="preserve"> </w:t>
      </w:r>
      <w:r w:rsidRPr="00AA2441">
        <w:rPr>
          <w:rFonts w:ascii="Times New Roman" w:eastAsia="宋体" w:hAnsi="Times New Roman" w:cs="Times New Roman"/>
          <w:sz w:val="20"/>
          <w:szCs w:val="20"/>
        </w:rPr>
        <w:t xml:space="preserve">(A) Cortical activation maps of healthy controls, primarily reflecting the </w:t>
      </w:r>
      <w:r w:rsidRPr="00AA2441">
        <w:rPr>
          <w:rFonts w:ascii="Times New Roman" w:eastAsia="宋体" w:hAnsi="Times New Roman" w:cs="Times New Roman"/>
          <w:b/>
          <w:bCs/>
          <w:sz w:val="20"/>
          <w:szCs w:val="20"/>
        </w:rPr>
        <w:t>default mode network (DMN)</w:t>
      </w:r>
      <w:r w:rsidRPr="00AA2441">
        <w:rPr>
          <w:rFonts w:ascii="Times New Roman" w:eastAsia="宋体" w:hAnsi="Times New Roman" w:cs="Times New Roman"/>
          <w:sz w:val="20"/>
          <w:szCs w:val="20"/>
        </w:rPr>
        <w:t>, with representative regions such as the medial prefrontal cortex (</w:t>
      </w:r>
      <w:proofErr w:type="spellStart"/>
      <w:r w:rsidRPr="00AA2441">
        <w:rPr>
          <w:rFonts w:ascii="Times New Roman" w:eastAsia="宋体" w:hAnsi="Times New Roman" w:cs="Times New Roman"/>
          <w:sz w:val="20"/>
          <w:szCs w:val="20"/>
        </w:rPr>
        <w:t>mPFC</w:t>
      </w:r>
      <w:proofErr w:type="spellEnd"/>
      <w:r w:rsidRPr="00AA2441">
        <w:rPr>
          <w:rFonts w:ascii="Times New Roman" w:eastAsia="宋体" w:hAnsi="Times New Roman" w:cs="Times New Roman"/>
          <w:sz w:val="20"/>
          <w:szCs w:val="20"/>
        </w:rPr>
        <w:t>) and posterior cingulate cortex (PCC), serve as a reference template for patient subtypes.</w:t>
      </w:r>
      <w:r w:rsidRPr="00AA2441">
        <w:rPr>
          <w:rFonts w:ascii="Times New Roman" w:eastAsia="宋体" w:hAnsi="Times New Roman" w:cs="Times New Roman" w:hint="eastAsia"/>
          <w:sz w:val="20"/>
          <w:szCs w:val="20"/>
        </w:rPr>
        <w:t xml:space="preserve"> </w:t>
      </w:r>
      <w:r w:rsidRPr="00AA2441">
        <w:rPr>
          <w:rFonts w:ascii="Times New Roman" w:eastAsia="宋体" w:hAnsi="Times New Roman" w:cs="Times New Roman"/>
          <w:sz w:val="20"/>
          <w:szCs w:val="20"/>
        </w:rPr>
        <w:t xml:space="preserve">(B) Cortical activation patterns of the three SSD subtypes identified by contrastive VAE clustering. </w:t>
      </w:r>
      <w:r w:rsidRPr="00AA2441">
        <w:rPr>
          <w:rFonts w:ascii="Times New Roman" w:eastAsia="宋体" w:hAnsi="Times New Roman" w:cs="Times New Roman"/>
          <w:b/>
          <w:bCs/>
          <w:sz w:val="20"/>
          <w:szCs w:val="20"/>
        </w:rPr>
        <w:t>Cluster 1</w:t>
      </w:r>
      <w:r w:rsidRPr="00AA2441">
        <w:rPr>
          <w:rFonts w:ascii="Times New Roman" w:eastAsia="宋体" w:hAnsi="Times New Roman" w:cs="Times New Roman"/>
          <w:sz w:val="20"/>
          <w:szCs w:val="20"/>
        </w:rPr>
        <w:t xml:space="preserve"> shows dominant alterations in the </w:t>
      </w:r>
      <w:proofErr w:type="spellStart"/>
      <w:r w:rsidRPr="00AA2441">
        <w:rPr>
          <w:rFonts w:ascii="Times New Roman" w:eastAsia="宋体" w:hAnsi="Times New Roman" w:cs="Times New Roman"/>
          <w:sz w:val="20"/>
          <w:szCs w:val="20"/>
        </w:rPr>
        <w:t>somatomotor</w:t>
      </w:r>
      <w:proofErr w:type="spellEnd"/>
      <w:r w:rsidRPr="00AA2441">
        <w:rPr>
          <w:rFonts w:ascii="Times New Roman" w:eastAsia="宋体" w:hAnsi="Times New Roman" w:cs="Times New Roman"/>
          <w:sz w:val="20"/>
          <w:szCs w:val="20"/>
        </w:rPr>
        <w:t xml:space="preserve"> network (SMN), </w:t>
      </w:r>
      <w:r w:rsidRPr="00AA2441">
        <w:rPr>
          <w:rFonts w:ascii="Times New Roman" w:eastAsia="宋体" w:hAnsi="Times New Roman" w:cs="Times New Roman"/>
          <w:b/>
          <w:bCs/>
          <w:sz w:val="20"/>
          <w:szCs w:val="20"/>
        </w:rPr>
        <w:t>Cluster 2</w:t>
      </w:r>
      <w:r w:rsidRPr="00AA2441">
        <w:rPr>
          <w:rFonts w:ascii="Times New Roman" w:eastAsia="宋体" w:hAnsi="Times New Roman" w:cs="Times New Roman"/>
          <w:sz w:val="20"/>
          <w:szCs w:val="20"/>
        </w:rPr>
        <w:t xml:space="preserve"> in the central executive network (CEN), and </w:t>
      </w:r>
      <w:r w:rsidRPr="00AA2441">
        <w:rPr>
          <w:rFonts w:ascii="Times New Roman" w:eastAsia="宋体" w:hAnsi="Times New Roman" w:cs="Times New Roman"/>
          <w:b/>
          <w:bCs/>
          <w:sz w:val="20"/>
          <w:szCs w:val="20"/>
        </w:rPr>
        <w:t>Cluster 3</w:t>
      </w:r>
      <w:r w:rsidRPr="00AA2441">
        <w:rPr>
          <w:rFonts w:ascii="Times New Roman" w:eastAsia="宋体" w:hAnsi="Times New Roman" w:cs="Times New Roman"/>
          <w:sz w:val="20"/>
          <w:szCs w:val="20"/>
        </w:rPr>
        <w:t xml:space="preserve"> in the limbic network (LN). Subtype-specific deviations from the healthy control template highlight distinct neurobiological underpinnings of SSD heterogeneity.</w:t>
      </w:r>
    </w:p>
    <w:sectPr w:rsidR="002D3B13" w:rsidRPr="00CD61B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2C0692" w14:textId="77777777" w:rsidR="006F0598" w:rsidRDefault="006F0598" w:rsidP="00D31B51">
      <w:pPr>
        <w:rPr>
          <w:rFonts w:hint="eastAsia"/>
        </w:rPr>
      </w:pPr>
      <w:r>
        <w:separator/>
      </w:r>
    </w:p>
  </w:endnote>
  <w:endnote w:type="continuationSeparator" w:id="0">
    <w:p w14:paraId="1FAF0533" w14:textId="77777777" w:rsidR="006F0598" w:rsidRDefault="006F0598" w:rsidP="00D31B51">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仿宋">
    <w:altName w:val="方正仿宋_GBK"/>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6FB9F3" w14:textId="77777777" w:rsidR="006F0598" w:rsidRDefault="006F0598" w:rsidP="00D31B51">
      <w:pPr>
        <w:rPr>
          <w:rFonts w:hint="eastAsia"/>
        </w:rPr>
      </w:pPr>
      <w:r>
        <w:separator/>
      </w:r>
    </w:p>
  </w:footnote>
  <w:footnote w:type="continuationSeparator" w:id="0">
    <w:p w14:paraId="7539C71F" w14:textId="77777777" w:rsidR="006F0598" w:rsidRDefault="006F0598" w:rsidP="00D31B51">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A343EC2"/>
    <w:multiLevelType w:val="hybridMultilevel"/>
    <w:tmpl w:val="5314C03C"/>
    <w:lvl w:ilvl="0" w:tplc="DE32BC7C">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20381197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Nature Communications&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prxdpr290xax4ex2vzv5t0n5wdfpdds90a2&quot;&gt;NS_subtypes&lt;record-ids&gt;&lt;item&gt;320&lt;/item&gt;&lt;/record-ids&gt;&lt;/item&gt;&lt;/Libraries&gt;"/>
  </w:docVars>
  <w:rsids>
    <w:rsidRoot w:val="009F0DCD"/>
    <w:rsid w:val="000D7071"/>
    <w:rsid w:val="001B0763"/>
    <w:rsid w:val="001C4BE5"/>
    <w:rsid w:val="001F3FFB"/>
    <w:rsid w:val="00200F75"/>
    <w:rsid w:val="00203383"/>
    <w:rsid w:val="002B0D9A"/>
    <w:rsid w:val="002C351C"/>
    <w:rsid w:val="002D3B13"/>
    <w:rsid w:val="003002EC"/>
    <w:rsid w:val="00363B89"/>
    <w:rsid w:val="00367102"/>
    <w:rsid w:val="00415956"/>
    <w:rsid w:val="00443880"/>
    <w:rsid w:val="004C11A8"/>
    <w:rsid w:val="00500B44"/>
    <w:rsid w:val="0053424F"/>
    <w:rsid w:val="00567315"/>
    <w:rsid w:val="005A002C"/>
    <w:rsid w:val="005A6524"/>
    <w:rsid w:val="00616D2A"/>
    <w:rsid w:val="006F0598"/>
    <w:rsid w:val="0076128E"/>
    <w:rsid w:val="007A5ABF"/>
    <w:rsid w:val="007F6D07"/>
    <w:rsid w:val="008A475F"/>
    <w:rsid w:val="009F0DCD"/>
    <w:rsid w:val="00A23793"/>
    <w:rsid w:val="00A74175"/>
    <w:rsid w:val="00B436C6"/>
    <w:rsid w:val="00B90622"/>
    <w:rsid w:val="00B954EC"/>
    <w:rsid w:val="00BA012C"/>
    <w:rsid w:val="00BE670E"/>
    <w:rsid w:val="00BE708A"/>
    <w:rsid w:val="00C96DD0"/>
    <w:rsid w:val="00CD61BC"/>
    <w:rsid w:val="00D120CB"/>
    <w:rsid w:val="00D31B51"/>
    <w:rsid w:val="00E2359B"/>
    <w:rsid w:val="00EB0BC7"/>
    <w:rsid w:val="00F93DAB"/>
    <w:rsid w:val="00FF071C"/>
    <w:rsid w:val="00FF23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754044"/>
  <w15:chartTrackingRefBased/>
  <w15:docId w15:val="{2559577C-DCE3-42CA-9AA6-5F4592C25F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9F0DCD"/>
    <w:pPr>
      <w:keepNext/>
      <w:keepLines/>
      <w:spacing w:before="480" w:after="80"/>
      <w:outlineLvl w:val="0"/>
    </w:pPr>
    <w:rPr>
      <w:rFonts w:asciiTheme="majorHAnsi" w:eastAsiaTheme="majorEastAsia" w:hAnsiTheme="majorHAnsi" w:cstheme="majorBidi"/>
      <w:color w:val="2F5496" w:themeColor="accent1" w:themeShade="BF"/>
      <w:sz w:val="48"/>
      <w:szCs w:val="48"/>
    </w:rPr>
  </w:style>
  <w:style w:type="paragraph" w:styleId="2">
    <w:name w:val="heading 2"/>
    <w:basedOn w:val="a"/>
    <w:next w:val="a"/>
    <w:link w:val="20"/>
    <w:uiPriority w:val="9"/>
    <w:semiHidden/>
    <w:unhideWhenUsed/>
    <w:qFormat/>
    <w:rsid w:val="009F0DCD"/>
    <w:pPr>
      <w:keepNext/>
      <w:keepLines/>
      <w:spacing w:before="160" w:after="80"/>
      <w:outlineLvl w:val="1"/>
    </w:pPr>
    <w:rPr>
      <w:rFonts w:asciiTheme="majorHAnsi" w:eastAsiaTheme="majorEastAsia" w:hAnsiTheme="majorHAnsi" w:cstheme="majorBidi"/>
      <w:color w:val="2F5496" w:themeColor="accent1" w:themeShade="BF"/>
      <w:sz w:val="40"/>
      <w:szCs w:val="40"/>
    </w:rPr>
  </w:style>
  <w:style w:type="paragraph" w:styleId="3">
    <w:name w:val="heading 3"/>
    <w:basedOn w:val="a"/>
    <w:next w:val="a"/>
    <w:link w:val="30"/>
    <w:uiPriority w:val="9"/>
    <w:semiHidden/>
    <w:unhideWhenUsed/>
    <w:qFormat/>
    <w:rsid w:val="009F0DCD"/>
    <w:pPr>
      <w:keepNext/>
      <w:keepLines/>
      <w:spacing w:before="160" w:after="80"/>
      <w:outlineLvl w:val="2"/>
    </w:pPr>
    <w:rPr>
      <w:rFonts w:asciiTheme="majorHAnsi" w:eastAsiaTheme="majorEastAsia" w:hAnsiTheme="majorHAnsi" w:cstheme="majorBidi"/>
      <w:color w:val="2F5496" w:themeColor="accent1" w:themeShade="BF"/>
      <w:sz w:val="32"/>
      <w:szCs w:val="32"/>
    </w:rPr>
  </w:style>
  <w:style w:type="paragraph" w:styleId="4">
    <w:name w:val="heading 4"/>
    <w:basedOn w:val="a"/>
    <w:next w:val="a"/>
    <w:link w:val="40"/>
    <w:uiPriority w:val="9"/>
    <w:semiHidden/>
    <w:unhideWhenUsed/>
    <w:qFormat/>
    <w:rsid w:val="009F0DCD"/>
    <w:pPr>
      <w:keepNext/>
      <w:keepLines/>
      <w:spacing w:before="80" w:after="40"/>
      <w:outlineLvl w:val="3"/>
    </w:pPr>
    <w:rPr>
      <w:rFonts w:cstheme="majorBidi"/>
      <w:color w:val="2F5496" w:themeColor="accent1" w:themeShade="BF"/>
      <w:sz w:val="28"/>
      <w:szCs w:val="28"/>
    </w:rPr>
  </w:style>
  <w:style w:type="paragraph" w:styleId="5">
    <w:name w:val="heading 5"/>
    <w:basedOn w:val="a"/>
    <w:next w:val="a"/>
    <w:link w:val="50"/>
    <w:uiPriority w:val="9"/>
    <w:semiHidden/>
    <w:unhideWhenUsed/>
    <w:qFormat/>
    <w:rsid w:val="009F0DCD"/>
    <w:pPr>
      <w:keepNext/>
      <w:keepLines/>
      <w:spacing w:before="80" w:after="40"/>
      <w:outlineLvl w:val="4"/>
    </w:pPr>
    <w:rPr>
      <w:rFonts w:cstheme="majorBidi"/>
      <w:color w:val="2F5496" w:themeColor="accent1" w:themeShade="BF"/>
      <w:sz w:val="24"/>
      <w:szCs w:val="24"/>
    </w:rPr>
  </w:style>
  <w:style w:type="paragraph" w:styleId="6">
    <w:name w:val="heading 6"/>
    <w:basedOn w:val="a"/>
    <w:next w:val="a"/>
    <w:link w:val="60"/>
    <w:uiPriority w:val="9"/>
    <w:semiHidden/>
    <w:unhideWhenUsed/>
    <w:qFormat/>
    <w:rsid w:val="009F0DCD"/>
    <w:pPr>
      <w:keepNext/>
      <w:keepLines/>
      <w:spacing w:before="40"/>
      <w:outlineLvl w:val="5"/>
    </w:pPr>
    <w:rPr>
      <w:rFonts w:cstheme="majorBidi"/>
      <w:b/>
      <w:bCs/>
      <w:color w:val="2F5496" w:themeColor="accent1" w:themeShade="BF"/>
    </w:rPr>
  </w:style>
  <w:style w:type="paragraph" w:styleId="7">
    <w:name w:val="heading 7"/>
    <w:basedOn w:val="a"/>
    <w:next w:val="a"/>
    <w:link w:val="70"/>
    <w:uiPriority w:val="9"/>
    <w:semiHidden/>
    <w:unhideWhenUsed/>
    <w:qFormat/>
    <w:rsid w:val="009F0DCD"/>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9F0DCD"/>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9F0DCD"/>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9F0DCD"/>
    <w:rPr>
      <w:rFonts w:asciiTheme="majorHAnsi" w:eastAsiaTheme="majorEastAsia" w:hAnsiTheme="majorHAnsi" w:cstheme="majorBidi"/>
      <w:color w:val="2F5496" w:themeColor="accent1" w:themeShade="BF"/>
      <w:sz w:val="48"/>
      <w:szCs w:val="48"/>
    </w:rPr>
  </w:style>
  <w:style w:type="character" w:customStyle="1" w:styleId="20">
    <w:name w:val="标题 2 字符"/>
    <w:basedOn w:val="a0"/>
    <w:link w:val="2"/>
    <w:uiPriority w:val="9"/>
    <w:semiHidden/>
    <w:rsid w:val="009F0DCD"/>
    <w:rPr>
      <w:rFonts w:asciiTheme="majorHAnsi" w:eastAsiaTheme="majorEastAsia" w:hAnsiTheme="majorHAnsi" w:cstheme="majorBidi"/>
      <w:color w:val="2F5496" w:themeColor="accent1" w:themeShade="BF"/>
      <w:sz w:val="40"/>
      <w:szCs w:val="40"/>
    </w:rPr>
  </w:style>
  <w:style w:type="character" w:customStyle="1" w:styleId="30">
    <w:name w:val="标题 3 字符"/>
    <w:basedOn w:val="a0"/>
    <w:link w:val="3"/>
    <w:uiPriority w:val="9"/>
    <w:semiHidden/>
    <w:rsid w:val="009F0DCD"/>
    <w:rPr>
      <w:rFonts w:asciiTheme="majorHAnsi" w:eastAsiaTheme="majorEastAsia" w:hAnsiTheme="majorHAnsi" w:cstheme="majorBidi"/>
      <w:color w:val="2F5496" w:themeColor="accent1" w:themeShade="BF"/>
      <w:sz w:val="32"/>
      <w:szCs w:val="32"/>
    </w:rPr>
  </w:style>
  <w:style w:type="character" w:customStyle="1" w:styleId="40">
    <w:name w:val="标题 4 字符"/>
    <w:basedOn w:val="a0"/>
    <w:link w:val="4"/>
    <w:uiPriority w:val="9"/>
    <w:semiHidden/>
    <w:rsid w:val="009F0DCD"/>
    <w:rPr>
      <w:rFonts w:cstheme="majorBidi"/>
      <w:color w:val="2F5496" w:themeColor="accent1" w:themeShade="BF"/>
      <w:sz w:val="28"/>
      <w:szCs w:val="28"/>
    </w:rPr>
  </w:style>
  <w:style w:type="character" w:customStyle="1" w:styleId="50">
    <w:name w:val="标题 5 字符"/>
    <w:basedOn w:val="a0"/>
    <w:link w:val="5"/>
    <w:uiPriority w:val="9"/>
    <w:semiHidden/>
    <w:rsid w:val="009F0DCD"/>
    <w:rPr>
      <w:rFonts w:cstheme="majorBidi"/>
      <w:color w:val="2F5496" w:themeColor="accent1" w:themeShade="BF"/>
      <w:sz w:val="24"/>
      <w:szCs w:val="24"/>
    </w:rPr>
  </w:style>
  <w:style w:type="character" w:customStyle="1" w:styleId="60">
    <w:name w:val="标题 6 字符"/>
    <w:basedOn w:val="a0"/>
    <w:link w:val="6"/>
    <w:uiPriority w:val="9"/>
    <w:semiHidden/>
    <w:rsid w:val="009F0DCD"/>
    <w:rPr>
      <w:rFonts w:cstheme="majorBidi"/>
      <w:b/>
      <w:bCs/>
      <w:color w:val="2F5496" w:themeColor="accent1" w:themeShade="BF"/>
    </w:rPr>
  </w:style>
  <w:style w:type="character" w:customStyle="1" w:styleId="70">
    <w:name w:val="标题 7 字符"/>
    <w:basedOn w:val="a0"/>
    <w:link w:val="7"/>
    <w:uiPriority w:val="9"/>
    <w:semiHidden/>
    <w:rsid w:val="009F0DCD"/>
    <w:rPr>
      <w:rFonts w:cstheme="majorBidi"/>
      <w:b/>
      <w:bCs/>
      <w:color w:val="595959" w:themeColor="text1" w:themeTint="A6"/>
    </w:rPr>
  </w:style>
  <w:style w:type="character" w:customStyle="1" w:styleId="80">
    <w:name w:val="标题 8 字符"/>
    <w:basedOn w:val="a0"/>
    <w:link w:val="8"/>
    <w:uiPriority w:val="9"/>
    <w:semiHidden/>
    <w:rsid w:val="009F0DCD"/>
    <w:rPr>
      <w:rFonts w:cstheme="majorBidi"/>
      <w:color w:val="595959" w:themeColor="text1" w:themeTint="A6"/>
    </w:rPr>
  </w:style>
  <w:style w:type="character" w:customStyle="1" w:styleId="90">
    <w:name w:val="标题 9 字符"/>
    <w:basedOn w:val="a0"/>
    <w:link w:val="9"/>
    <w:uiPriority w:val="9"/>
    <w:semiHidden/>
    <w:rsid w:val="009F0DCD"/>
    <w:rPr>
      <w:rFonts w:eastAsiaTheme="majorEastAsia" w:cstheme="majorBidi"/>
      <w:color w:val="595959" w:themeColor="text1" w:themeTint="A6"/>
    </w:rPr>
  </w:style>
  <w:style w:type="paragraph" w:styleId="a3">
    <w:name w:val="Title"/>
    <w:basedOn w:val="a"/>
    <w:next w:val="a"/>
    <w:link w:val="a4"/>
    <w:uiPriority w:val="10"/>
    <w:qFormat/>
    <w:rsid w:val="009F0DCD"/>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9F0DCD"/>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9F0DCD"/>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9F0DCD"/>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9F0DCD"/>
    <w:pPr>
      <w:spacing w:before="160" w:after="160"/>
      <w:jc w:val="center"/>
    </w:pPr>
    <w:rPr>
      <w:i/>
      <w:iCs/>
      <w:color w:val="404040" w:themeColor="text1" w:themeTint="BF"/>
    </w:rPr>
  </w:style>
  <w:style w:type="character" w:customStyle="1" w:styleId="a8">
    <w:name w:val="引用 字符"/>
    <w:basedOn w:val="a0"/>
    <w:link w:val="a7"/>
    <w:uiPriority w:val="29"/>
    <w:rsid w:val="009F0DCD"/>
    <w:rPr>
      <w:i/>
      <w:iCs/>
      <w:color w:val="404040" w:themeColor="text1" w:themeTint="BF"/>
    </w:rPr>
  </w:style>
  <w:style w:type="paragraph" w:styleId="a9">
    <w:name w:val="List Paragraph"/>
    <w:basedOn w:val="a"/>
    <w:uiPriority w:val="34"/>
    <w:qFormat/>
    <w:rsid w:val="009F0DCD"/>
    <w:pPr>
      <w:ind w:left="720"/>
      <w:contextualSpacing/>
    </w:pPr>
  </w:style>
  <w:style w:type="character" w:styleId="aa">
    <w:name w:val="Intense Emphasis"/>
    <w:basedOn w:val="a0"/>
    <w:uiPriority w:val="21"/>
    <w:qFormat/>
    <w:rsid w:val="009F0DCD"/>
    <w:rPr>
      <w:i/>
      <w:iCs/>
      <w:color w:val="2F5496" w:themeColor="accent1" w:themeShade="BF"/>
    </w:rPr>
  </w:style>
  <w:style w:type="paragraph" w:styleId="ab">
    <w:name w:val="Intense Quote"/>
    <w:basedOn w:val="a"/>
    <w:next w:val="a"/>
    <w:link w:val="ac"/>
    <w:uiPriority w:val="30"/>
    <w:qFormat/>
    <w:rsid w:val="009F0DC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9F0DCD"/>
    <w:rPr>
      <w:i/>
      <w:iCs/>
      <w:color w:val="2F5496" w:themeColor="accent1" w:themeShade="BF"/>
    </w:rPr>
  </w:style>
  <w:style w:type="character" w:styleId="ad">
    <w:name w:val="Intense Reference"/>
    <w:basedOn w:val="a0"/>
    <w:uiPriority w:val="32"/>
    <w:qFormat/>
    <w:rsid w:val="009F0DCD"/>
    <w:rPr>
      <w:b/>
      <w:bCs/>
      <w:smallCaps/>
      <w:color w:val="2F5496" w:themeColor="accent1" w:themeShade="BF"/>
      <w:spacing w:val="5"/>
    </w:rPr>
  </w:style>
  <w:style w:type="paragraph" w:styleId="ae">
    <w:name w:val="header"/>
    <w:basedOn w:val="a"/>
    <w:link w:val="af"/>
    <w:uiPriority w:val="99"/>
    <w:unhideWhenUsed/>
    <w:rsid w:val="00D31B51"/>
    <w:pPr>
      <w:tabs>
        <w:tab w:val="center" w:pos="4153"/>
        <w:tab w:val="right" w:pos="8306"/>
      </w:tabs>
      <w:snapToGrid w:val="0"/>
      <w:jc w:val="center"/>
    </w:pPr>
    <w:rPr>
      <w:sz w:val="18"/>
      <w:szCs w:val="18"/>
    </w:rPr>
  </w:style>
  <w:style w:type="character" w:customStyle="1" w:styleId="af">
    <w:name w:val="页眉 字符"/>
    <w:basedOn w:val="a0"/>
    <w:link w:val="ae"/>
    <w:uiPriority w:val="99"/>
    <w:rsid w:val="00D31B51"/>
    <w:rPr>
      <w:sz w:val="18"/>
      <w:szCs w:val="18"/>
    </w:rPr>
  </w:style>
  <w:style w:type="paragraph" w:styleId="af0">
    <w:name w:val="footer"/>
    <w:basedOn w:val="a"/>
    <w:link w:val="af1"/>
    <w:uiPriority w:val="99"/>
    <w:unhideWhenUsed/>
    <w:rsid w:val="00D31B51"/>
    <w:pPr>
      <w:tabs>
        <w:tab w:val="center" w:pos="4153"/>
        <w:tab w:val="right" w:pos="8306"/>
      </w:tabs>
      <w:snapToGrid w:val="0"/>
      <w:jc w:val="left"/>
    </w:pPr>
    <w:rPr>
      <w:sz w:val="18"/>
      <w:szCs w:val="18"/>
    </w:rPr>
  </w:style>
  <w:style w:type="character" w:customStyle="1" w:styleId="af1">
    <w:name w:val="页脚 字符"/>
    <w:basedOn w:val="a0"/>
    <w:link w:val="af0"/>
    <w:uiPriority w:val="99"/>
    <w:rsid w:val="00D31B51"/>
    <w:rPr>
      <w:sz w:val="18"/>
      <w:szCs w:val="18"/>
    </w:rPr>
  </w:style>
  <w:style w:type="character" w:styleId="af2">
    <w:name w:val="annotation reference"/>
    <w:basedOn w:val="a0"/>
    <w:uiPriority w:val="99"/>
    <w:semiHidden/>
    <w:unhideWhenUsed/>
    <w:rsid w:val="002B0D9A"/>
    <w:rPr>
      <w:sz w:val="21"/>
      <w:szCs w:val="21"/>
    </w:rPr>
  </w:style>
  <w:style w:type="paragraph" w:styleId="af3">
    <w:name w:val="annotation text"/>
    <w:basedOn w:val="a"/>
    <w:link w:val="af4"/>
    <w:uiPriority w:val="99"/>
    <w:unhideWhenUsed/>
    <w:rsid w:val="002B0D9A"/>
    <w:pPr>
      <w:spacing w:after="160" w:line="278" w:lineRule="auto"/>
      <w:jc w:val="left"/>
    </w:pPr>
    <w:rPr>
      <w:sz w:val="22"/>
      <w:szCs w:val="24"/>
      <w14:ligatures w14:val="standardContextual"/>
    </w:rPr>
  </w:style>
  <w:style w:type="character" w:customStyle="1" w:styleId="af4">
    <w:name w:val="批注文字 字符"/>
    <w:basedOn w:val="a0"/>
    <w:link w:val="af3"/>
    <w:uiPriority w:val="99"/>
    <w:rsid w:val="002B0D9A"/>
    <w:rPr>
      <w:sz w:val="22"/>
      <w:szCs w:val="24"/>
      <w14:ligatures w14:val="standardContextual"/>
    </w:rPr>
  </w:style>
  <w:style w:type="paragraph" w:customStyle="1" w:styleId="EndNoteBibliographyTitle">
    <w:name w:val="EndNote Bibliography Title"/>
    <w:basedOn w:val="a"/>
    <w:link w:val="EndNoteBibliographyTitle0"/>
    <w:rsid w:val="00616D2A"/>
    <w:pPr>
      <w:jc w:val="center"/>
    </w:pPr>
    <w:rPr>
      <w:rFonts w:ascii="等线" w:eastAsia="等线" w:hAnsi="等线"/>
      <w:noProof/>
      <w:sz w:val="20"/>
    </w:rPr>
  </w:style>
  <w:style w:type="character" w:customStyle="1" w:styleId="EndNoteBibliographyTitle0">
    <w:name w:val="EndNote Bibliography Title 字符"/>
    <w:basedOn w:val="a0"/>
    <w:link w:val="EndNoteBibliographyTitle"/>
    <w:rsid w:val="00616D2A"/>
    <w:rPr>
      <w:rFonts w:ascii="等线" w:eastAsia="等线" w:hAnsi="等线"/>
      <w:noProof/>
      <w:sz w:val="20"/>
    </w:rPr>
  </w:style>
  <w:style w:type="paragraph" w:customStyle="1" w:styleId="EndNoteBibliography">
    <w:name w:val="EndNote Bibliography"/>
    <w:basedOn w:val="a"/>
    <w:link w:val="EndNoteBibliography0"/>
    <w:rsid w:val="00616D2A"/>
    <w:rPr>
      <w:rFonts w:ascii="等线" w:eastAsia="等线" w:hAnsi="等线"/>
      <w:noProof/>
      <w:sz w:val="20"/>
    </w:rPr>
  </w:style>
  <w:style w:type="character" w:customStyle="1" w:styleId="EndNoteBibliography0">
    <w:name w:val="EndNote Bibliography 字符"/>
    <w:basedOn w:val="a0"/>
    <w:link w:val="EndNoteBibliography"/>
    <w:rsid w:val="00616D2A"/>
    <w:rPr>
      <w:rFonts w:ascii="等线" w:eastAsia="等线" w:hAnsi="等线"/>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settings" Target="settings.xml"/><Relationship Id="rId7" Type="http://schemas.openxmlformats.org/officeDocument/2006/relationships/image" Target="media/image1.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9</Pages>
  <Words>2448</Words>
  <Characters>13956</Characters>
  <Application>Microsoft Office Word</Application>
  <DocSecurity>0</DocSecurity>
  <Lines>116</Lines>
  <Paragraphs>32</Paragraphs>
  <ScaleCrop>false</ScaleCrop>
  <Company/>
  <LinksUpToDate>false</LinksUpToDate>
  <CharactersWithSpaces>16372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树之 赵</dc:creator>
  <cp:keywords/>
  <dc:description/>
  <cp:lastModifiedBy>树之 赵</cp:lastModifiedBy>
  <cp:revision>93</cp:revision>
  <dcterms:created xsi:type="dcterms:W3CDTF">2025-10-20T08:45:00Z</dcterms:created>
  <dcterms:modified xsi:type="dcterms:W3CDTF">2025-10-21T03:15:00Z</dcterms:modified>
</cp:coreProperties>
</file>